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175474" w14:textId="77777777" w:rsidR="000F734F" w:rsidRDefault="00000000">
      <w:pPr>
        <w:jc w:val="both"/>
        <w:rPr>
          <w:b/>
          <w:sz w:val="31"/>
          <w:szCs w:val="31"/>
          <w:highlight w:val="white"/>
        </w:rPr>
      </w:pPr>
      <w:r>
        <w:rPr>
          <w:b/>
          <w:sz w:val="31"/>
          <w:szCs w:val="31"/>
          <w:highlight w:val="white"/>
        </w:rPr>
        <w:t>Supplementary Information</w:t>
      </w:r>
    </w:p>
    <w:p w14:paraId="41175475" w14:textId="77777777" w:rsidR="000F734F" w:rsidRDefault="000F734F">
      <w:pPr>
        <w:jc w:val="both"/>
        <w:rPr>
          <w:b/>
          <w:sz w:val="31"/>
          <w:szCs w:val="31"/>
          <w:highlight w:val="white"/>
        </w:rPr>
      </w:pPr>
    </w:p>
    <w:p w14:paraId="41175476" w14:textId="77777777" w:rsidR="000F734F" w:rsidRDefault="00000000">
      <w:pPr>
        <w:rPr>
          <w:b/>
          <w:sz w:val="31"/>
          <w:szCs w:val="31"/>
          <w:highlight w:val="white"/>
        </w:rPr>
      </w:pPr>
      <w:r>
        <w:rPr>
          <w:sz w:val="31"/>
          <w:szCs w:val="31"/>
          <w:highlight w:val="white"/>
        </w:rPr>
        <w:t>A global review of the state of the evidence of household air pollution's contribution to ambient fine particulate matter and their related health impacts</w:t>
      </w:r>
    </w:p>
    <w:p w14:paraId="41175477" w14:textId="77777777" w:rsidR="000F734F" w:rsidRDefault="000F734F">
      <w:pPr>
        <w:jc w:val="both"/>
        <w:rPr>
          <w:b/>
          <w:sz w:val="31"/>
          <w:szCs w:val="31"/>
          <w:highlight w:val="white"/>
        </w:rPr>
      </w:pPr>
    </w:p>
    <w:p w14:paraId="41175478" w14:textId="77777777" w:rsidR="000F734F" w:rsidRDefault="00000000">
      <w:pPr>
        <w:rPr>
          <w:sz w:val="24"/>
          <w:szCs w:val="24"/>
          <w:highlight w:val="white"/>
        </w:rPr>
      </w:pPr>
      <w:r>
        <w:rPr>
          <w:sz w:val="24"/>
          <w:szCs w:val="24"/>
          <w:highlight w:val="white"/>
        </w:rPr>
        <w:t>Sourangsu Chowdhury</w:t>
      </w:r>
      <w:r>
        <w:rPr>
          <w:sz w:val="24"/>
          <w:szCs w:val="24"/>
          <w:highlight w:val="white"/>
          <w:vertAlign w:val="superscript"/>
        </w:rPr>
        <w:t>1*</w:t>
      </w:r>
      <w:r>
        <w:rPr>
          <w:sz w:val="24"/>
          <w:szCs w:val="24"/>
          <w:highlight w:val="white"/>
        </w:rPr>
        <w:t>, Ajay Pillarisetti</w:t>
      </w:r>
      <w:r>
        <w:rPr>
          <w:sz w:val="24"/>
          <w:szCs w:val="24"/>
          <w:highlight w:val="white"/>
          <w:vertAlign w:val="superscript"/>
        </w:rPr>
        <w:t>2*</w:t>
      </w:r>
      <w:r>
        <w:rPr>
          <w:sz w:val="24"/>
          <w:szCs w:val="24"/>
          <w:highlight w:val="white"/>
        </w:rPr>
        <w:t>, Alicia Oberholzer</w:t>
      </w:r>
      <w:r>
        <w:rPr>
          <w:sz w:val="24"/>
          <w:szCs w:val="24"/>
          <w:highlight w:val="white"/>
          <w:vertAlign w:val="superscript"/>
        </w:rPr>
        <w:t>3</w:t>
      </w:r>
      <w:r>
        <w:rPr>
          <w:sz w:val="24"/>
          <w:szCs w:val="24"/>
          <w:highlight w:val="white"/>
        </w:rPr>
        <w:t>, James Jetter</w:t>
      </w:r>
      <w:r>
        <w:rPr>
          <w:sz w:val="24"/>
          <w:szCs w:val="24"/>
          <w:highlight w:val="white"/>
          <w:vertAlign w:val="superscript"/>
        </w:rPr>
        <w:t>4</w:t>
      </w:r>
      <w:r>
        <w:rPr>
          <w:sz w:val="24"/>
          <w:szCs w:val="24"/>
          <w:highlight w:val="white"/>
        </w:rPr>
        <w:t>, John Mitchell</w:t>
      </w:r>
      <w:r>
        <w:rPr>
          <w:sz w:val="24"/>
          <w:szCs w:val="24"/>
          <w:highlight w:val="white"/>
          <w:vertAlign w:val="superscript"/>
        </w:rPr>
        <w:t>4</w:t>
      </w:r>
      <w:r>
        <w:rPr>
          <w:sz w:val="24"/>
          <w:szCs w:val="24"/>
          <w:highlight w:val="white"/>
        </w:rPr>
        <w:t>, Eva Cappuccilli</w:t>
      </w:r>
      <w:r>
        <w:rPr>
          <w:sz w:val="24"/>
          <w:szCs w:val="24"/>
          <w:highlight w:val="white"/>
          <w:vertAlign w:val="superscript"/>
        </w:rPr>
        <w:t>4</w:t>
      </w:r>
      <w:r>
        <w:rPr>
          <w:sz w:val="24"/>
          <w:szCs w:val="24"/>
          <w:highlight w:val="white"/>
        </w:rPr>
        <w:t>, Borgar Aamaas</w:t>
      </w:r>
      <w:r>
        <w:rPr>
          <w:sz w:val="24"/>
          <w:szCs w:val="24"/>
          <w:highlight w:val="white"/>
          <w:vertAlign w:val="superscript"/>
        </w:rPr>
        <w:t>1</w:t>
      </w:r>
      <w:r>
        <w:rPr>
          <w:sz w:val="24"/>
          <w:szCs w:val="24"/>
          <w:highlight w:val="white"/>
        </w:rPr>
        <w:t>, Kristin Aunan</w:t>
      </w:r>
      <w:r>
        <w:rPr>
          <w:sz w:val="24"/>
          <w:szCs w:val="24"/>
          <w:highlight w:val="white"/>
          <w:vertAlign w:val="superscript"/>
        </w:rPr>
        <w:t>1</w:t>
      </w:r>
      <w:r>
        <w:rPr>
          <w:sz w:val="24"/>
          <w:szCs w:val="24"/>
          <w:highlight w:val="white"/>
        </w:rPr>
        <w:t>, Andrea Pozzer</w:t>
      </w:r>
      <w:r>
        <w:rPr>
          <w:sz w:val="24"/>
          <w:szCs w:val="24"/>
          <w:highlight w:val="white"/>
          <w:vertAlign w:val="superscript"/>
        </w:rPr>
        <w:t>5</w:t>
      </w:r>
      <w:r>
        <w:rPr>
          <w:sz w:val="24"/>
          <w:szCs w:val="24"/>
          <w:highlight w:val="white"/>
        </w:rPr>
        <w:t>, Donee Alexander</w:t>
      </w:r>
      <w:r>
        <w:rPr>
          <w:sz w:val="24"/>
          <w:szCs w:val="24"/>
          <w:highlight w:val="white"/>
          <w:vertAlign w:val="superscript"/>
        </w:rPr>
        <w:t>3</w:t>
      </w:r>
    </w:p>
    <w:p w14:paraId="41175479" w14:textId="77777777" w:rsidR="000F734F" w:rsidRDefault="000F734F">
      <w:pPr>
        <w:rPr>
          <w:sz w:val="24"/>
          <w:szCs w:val="24"/>
          <w:highlight w:val="white"/>
          <w:vertAlign w:val="superscript"/>
        </w:rPr>
      </w:pPr>
    </w:p>
    <w:p w14:paraId="4117547A" w14:textId="77777777" w:rsidR="000F734F" w:rsidRDefault="00000000">
      <w:pPr>
        <w:rPr>
          <w:sz w:val="24"/>
          <w:szCs w:val="24"/>
          <w:highlight w:val="white"/>
        </w:rPr>
      </w:pPr>
      <w:r>
        <w:rPr>
          <w:sz w:val="24"/>
          <w:szCs w:val="24"/>
          <w:highlight w:val="white"/>
          <w:vertAlign w:val="superscript"/>
        </w:rPr>
        <w:t>1</w:t>
      </w:r>
      <w:r>
        <w:rPr>
          <w:sz w:val="24"/>
          <w:szCs w:val="24"/>
          <w:highlight w:val="white"/>
        </w:rPr>
        <w:t xml:space="preserve"> CICERO Center for International Climate Research, Oslo, Norway</w:t>
      </w:r>
    </w:p>
    <w:p w14:paraId="4117547B" w14:textId="77777777" w:rsidR="000F734F" w:rsidRDefault="00000000">
      <w:pPr>
        <w:rPr>
          <w:sz w:val="24"/>
          <w:szCs w:val="24"/>
          <w:highlight w:val="white"/>
        </w:rPr>
      </w:pPr>
      <w:r>
        <w:rPr>
          <w:sz w:val="24"/>
          <w:szCs w:val="24"/>
          <w:highlight w:val="white"/>
          <w:vertAlign w:val="superscript"/>
        </w:rPr>
        <w:t>2</w:t>
      </w:r>
      <w:r>
        <w:rPr>
          <w:sz w:val="24"/>
          <w:szCs w:val="24"/>
          <w:highlight w:val="white"/>
        </w:rPr>
        <w:t xml:space="preserve"> University of California, Berkeley, Berkeley, USA</w:t>
      </w:r>
    </w:p>
    <w:p w14:paraId="4117547C" w14:textId="77777777" w:rsidR="000F734F" w:rsidRDefault="00000000">
      <w:pPr>
        <w:rPr>
          <w:sz w:val="24"/>
          <w:szCs w:val="24"/>
          <w:highlight w:val="white"/>
        </w:rPr>
      </w:pPr>
      <w:r>
        <w:rPr>
          <w:sz w:val="24"/>
          <w:szCs w:val="24"/>
          <w:highlight w:val="white"/>
          <w:vertAlign w:val="superscript"/>
        </w:rPr>
        <w:t>3</w:t>
      </w:r>
      <w:r>
        <w:rPr>
          <w:sz w:val="24"/>
          <w:szCs w:val="24"/>
          <w:highlight w:val="white"/>
        </w:rPr>
        <w:t xml:space="preserve"> Clean Cooking Alliance, Washington D.C., USA</w:t>
      </w:r>
    </w:p>
    <w:p w14:paraId="4117547D" w14:textId="77777777" w:rsidR="000F734F" w:rsidRDefault="00000000">
      <w:pPr>
        <w:rPr>
          <w:sz w:val="24"/>
          <w:szCs w:val="24"/>
          <w:highlight w:val="white"/>
        </w:rPr>
      </w:pPr>
      <w:r>
        <w:rPr>
          <w:sz w:val="24"/>
          <w:szCs w:val="24"/>
          <w:highlight w:val="white"/>
          <w:vertAlign w:val="superscript"/>
        </w:rPr>
        <w:t>4</w:t>
      </w:r>
      <w:r>
        <w:rPr>
          <w:sz w:val="24"/>
          <w:szCs w:val="24"/>
          <w:highlight w:val="white"/>
        </w:rPr>
        <w:t xml:space="preserve"> United States Environmental Protection Agency, Washington D.C. USA</w:t>
      </w:r>
    </w:p>
    <w:p w14:paraId="4117547E" w14:textId="77777777" w:rsidR="000F734F" w:rsidRDefault="00000000">
      <w:pPr>
        <w:rPr>
          <w:sz w:val="24"/>
          <w:szCs w:val="24"/>
          <w:highlight w:val="white"/>
        </w:rPr>
      </w:pPr>
      <w:r>
        <w:rPr>
          <w:sz w:val="24"/>
          <w:szCs w:val="24"/>
          <w:highlight w:val="white"/>
          <w:vertAlign w:val="superscript"/>
        </w:rPr>
        <w:t>5</w:t>
      </w:r>
      <w:r>
        <w:rPr>
          <w:sz w:val="24"/>
          <w:szCs w:val="24"/>
          <w:highlight w:val="white"/>
        </w:rPr>
        <w:t xml:space="preserve"> Max Planck Institute for Chemistry, Mainz, Germany</w:t>
      </w:r>
    </w:p>
    <w:p w14:paraId="4117547F" w14:textId="77777777" w:rsidR="000F734F" w:rsidRDefault="000F734F">
      <w:pPr>
        <w:rPr>
          <w:sz w:val="24"/>
          <w:szCs w:val="24"/>
          <w:highlight w:val="white"/>
        </w:rPr>
      </w:pPr>
    </w:p>
    <w:p w14:paraId="41175480" w14:textId="77777777" w:rsidR="000F734F" w:rsidRDefault="000F734F">
      <w:pPr>
        <w:rPr>
          <w:sz w:val="24"/>
          <w:szCs w:val="24"/>
          <w:highlight w:val="white"/>
        </w:rPr>
      </w:pPr>
    </w:p>
    <w:p w14:paraId="41175481" w14:textId="77777777" w:rsidR="000F734F" w:rsidRDefault="00000000">
      <w:pPr>
        <w:rPr>
          <w:i/>
          <w:sz w:val="24"/>
          <w:szCs w:val="24"/>
          <w:highlight w:val="white"/>
        </w:rPr>
      </w:pPr>
      <w:r>
        <w:rPr>
          <w:i/>
          <w:sz w:val="24"/>
          <w:szCs w:val="24"/>
          <w:highlight w:val="white"/>
        </w:rPr>
        <w:t>Draft for Environment International https://www.sciencedirect.com/journal/environment-international</w:t>
      </w:r>
    </w:p>
    <w:p w14:paraId="41175482" w14:textId="77777777" w:rsidR="000F734F" w:rsidRDefault="000F734F">
      <w:pPr>
        <w:rPr>
          <w:b/>
          <w:sz w:val="31"/>
          <w:szCs w:val="31"/>
          <w:highlight w:val="white"/>
        </w:rPr>
      </w:pPr>
    </w:p>
    <w:p w14:paraId="41175483" w14:textId="77777777" w:rsidR="000F734F" w:rsidRDefault="00000000">
      <w:pPr>
        <w:rPr>
          <w:sz w:val="24"/>
          <w:szCs w:val="24"/>
          <w:highlight w:val="white"/>
        </w:rPr>
      </w:pPr>
      <w:r>
        <w:rPr>
          <w:sz w:val="19"/>
          <w:szCs w:val="19"/>
          <w:highlight w:val="white"/>
        </w:rPr>
        <w:t>*</w:t>
      </w:r>
      <w:proofErr w:type="gramStart"/>
      <w:r>
        <w:rPr>
          <w:sz w:val="19"/>
          <w:szCs w:val="19"/>
          <w:highlight w:val="white"/>
        </w:rPr>
        <w:t>corresponding</w:t>
      </w:r>
      <w:proofErr w:type="gramEnd"/>
      <w:r>
        <w:rPr>
          <w:sz w:val="19"/>
          <w:szCs w:val="19"/>
          <w:highlight w:val="white"/>
        </w:rPr>
        <w:t xml:space="preserve"> authors-  </w:t>
      </w:r>
      <w:hyperlink r:id="rId6">
        <w:r>
          <w:rPr>
            <w:color w:val="1155CC"/>
            <w:sz w:val="19"/>
            <w:szCs w:val="19"/>
            <w:highlight w:val="white"/>
            <w:u w:val="single"/>
          </w:rPr>
          <w:t>sourangsu.chowdhury@cicero.oslo.no</w:t>
        </w:r>
      </w:hyperlink>
      <w:r>
        <w:t xml:space="preserve">, </w:t>
      </w:r>
      <w:hyperlink r:id="rId7">
        <w:r>
          <w:rPr>
            <w:color w:val="1155CC"/>
            <w:sz w:val="19"/>
            <w:szCs w:val="19"/>
            <w:highlight w:val="white"/>
            <w:u w:val="single"/>
          </w:rPr>
          <w:t>ajayp@berkeley.edu</w:t>
        </w:r>
      </w:hyperlink>
      <w:r>
        <w:rPr>
          <w:sz w:val="19"/>
          <w:szCs w:val="19"/>
          <w:highlight w:val="white"/>
        </w:rPr>
        <w:t xml:space="preserve"> </w:t>
      </w:r>
    </w:p>
    <w:p w14:paraId="41175484" w14:textId="77777777" w:rsidR="000F734F" w:rsidRDefault="000F734F">
      <w:pPr>
        <w:jc w:val="both"/>
        <w:rPr>
          <w:sz w:val="24"/>
          <w:szCs w:val="24"/>
          <w:highlight w:val="white"/>
        </w:rPr>
      </w:pPr>
    </w:p>
    <w:p w14:paraId="41175485" w14:textId="77777777" w:rsidR="000F734F" w:rsidRDefault="00000000">
      <w:pPr>
        <w:jc w:val="both"/>
        <w:rPr>
          <w:b/>
          <w:sz w:val="24"/>
          <w:szCs w:val="24"/>
          <w:highlight w:val="white"/>
        </w:rPr>
      </w:pPr>
      <w:r>
        <w:rPr>
          <w:b/>
          <w:sz w:val="24"/>
          <w:szCs w:val="24"/>
          <w:highlight w:val="white"/>
        </w:rPr>
        <w:t xml:space="preserve">Supplementary Information Text </w:t>
      </w:r>
    </w:p>
    <w:p w14:paraId="41175486" w14:textId="77777777" w:rsidR="000F734F" w:rsidRDefault="000F734F">
      <w:pPr>
        <w:jc w:val="both"/>
        <w:rPr>
          <w:b/>
          <w:sz w:val="24"/>
          <w:szCs w:val="24"/>
          <w:highlight w:val="white"/>
        </w:rPr>
      </w:pPr>
    </w:p>
    <w:p w14:paraId="41175487" w14:textId="77777777" w:rsidR="000F734F" w:rsidRDefault="00000000">
      <w:pPr>
        <w:jc w:val="both"/>
        <w:rPr>
          <w:b/>
          <w:sz w:val="24"/>
          <w:szCs w:val="24"/>
          <w:highlight w:val="white"/>
        </w:rPr>
      </w:pPr>
      <w:r>
        <w:rPr>
          <w:b/>
          <w:sz w:val="24"/>
          <w:szCs w:val="24"/>
          <w:highlight w:val="white"/>
        </w:rPr>
        <w:t>SI Text 1</w:t>
      </w:r>
    </w:p>
    <w:p w14:paraId="41175488" w14:textId="77777777" w:rsidR="000F734F" w:rsidRDefault="000F734F">
      <w:pPr>
        <w:jc w:val="both"/>
        <w:rPr>
          <w:b/>
          <w:sz w:val="24"/>
          <w:szCs w:val="24"/>
          <w:highlight w:val="white"/>
        </w:rPr>
      </w:pPr>
    </w:p>
    <w:p w14:paraId="41175489" w14:textId="77777777" w:rsidR="000F734F" w:rsidRDefault="00000000">
      <w:pPr>
        <w:jc w:val="both"/>
        <w:rPr>
          <w:b/>
          <w:sz w:val="24"/>
          <w:szCs w:val="24"/>
        </w:rPr>
      </w:pPr>
      <w:r>
        <w:rPr>
          <w:b/>
          <w:sz w:val="24"/>
          <w:szCs w:val="24"/>
          <w:highlight w:val="white"/>
        </w:rPr>
        <w:t>1.1.</w:t>
      </w:r>
      <w:r>
        <w:rPr>
          <w:b/>
          <w:sz w:val="24"/>
          <w:szCs w:val="24"/>
        </w:rPr>
        <w:t xml:space="preserve"> Household air pollution (HAP)</w:t>
      </w:r>
    </w:p>
    <w:p w14:paraId="4117548A" w14:textId="77777777" w:rsidR="000F734F" w:rsidRDefault="00000000">
      <w:pPr>
        <w:spacing w:line="360" w:lineRule="auto"/>
        <w:jc w:val="both"/>
        <w:rPr>
          <w:sz w:val="24"/>
          <w:szCs w:val="24"/>
        </w:rPr>
      </w:pPr>
      <w:r>
        <w:rPr>
          <w:sz w:val="24"/>
          <w:szCs w:val="24"/>
        </w:rPr>
        <w:t>Burning biomass in simple stoves produces a vast range of products of incomplete combustion (PICs</w:t>
      </w:r>
      <w:proofErr w:type="gramStart"/>
      <w:r>
        <w:rPr>
          <w:sz w:val="24"/>
          <w:szCs w:val="24"/>
        </w:rPr>
        <w:t>) .</w:t>
      </w:r>
      <w:proofErr w:type="gramEnd"/>
      <w:r>
        <w:rPr>
          <w:sz w:val="24"/>
          <w:szCs w:val="24"/>
        </w:rPr>
        <w:t xml:space="preserve"> These include particulate matter (both fine and coarse), nitrogen oxides (NOx), CO, sulfur oxides (SOx), polycyclic aromatic hydrocarbons (PAHs) and other hydrocarbons, and other organic substances. Combustion of charcoal emits comparably lower levels of </w:t>
      </w:r>
      <w:r>
        <w:rPr>
          <w:sz w:val="24"/>
          <w:szCs w:val="24"/>
        </w:rPr>
        <w:lastRenderedPageBreak/>
        <w:t xml:space="preserve">particulate matter and toxic organic gases, but higher levels of CO per unit fuel than wood and other types of biomass fuels (eg. crop residues and dung cakes). Coal combustion, in addition to the above-mentioned PICs, releases large amounts of sulfur oxides. In an indoor kitchen with little ventilation, cooking with solid fuels may result in extremely elevated PM2.5 concentrations </w:t>
      </w:r>
      <w:hyperlink r:id="rId8">
        <w:r>
          <w:rPr>
            <w:sz w:val="24"/>
            <w:szCs w:val="24"/>
          </w:rPr>
          <w:t>(Balakrishnan et al., 2013; Li et al., 2016; Naeher et al., 2000, 2007; Siddiqui et al., 2009)</w:t>
        </w:r>
      </w:hyperlink>
      <w:r>
        <w:rPr>
          <w:sz w:val="24"/>
          <w:szCs w:val="24"/>
        </w:rPr>
        <w:t xml:space="preserve">, often reaching thousands of micrograms per cubic meter and causing much eye and throat irritation in addition to various respiratory symptoms </w:t>
      </w:r>
      <w:hyperlink r:id="rId9">
        <w:r>
          <w:rPr>
            <w:sz w:val="24"/>
            <w:szCs w:val="24"/>
          </w:rPr>
          <w:t>(Balmes, 2019; James et al., 2020; Naeher et al., 2007; Smith and Pillarisetti, 2017)</w:t>
        </w:r>
      </w:hyperlink>
      <w:r>
        <w:rPr>
          <w:sz w:val="24"/>
          <w:szCs w:val="24"/>
        </w:rPr>
        <w:t xml:space="preserve">. Exposure to HAP can be estimated by monitoring indoor pollutant concentrations combined with time-activity information of the residents </w:t>
      </w:r>
      <w:hyperlink r:id="rId10">
        <w:r>
          <w:rPr>
            <w:sz w:val="24"/>
            <w:szCs w:val="24"/>
          </w:rPr>
          <w:t>(Mestl et al., 2007; Saini et al., 2020; Shupler et al., 2020)</w:t>
        </w:r>
      </w:hyperlink>
      <w:r>
        <w:rPr>
          <w:sz w:val="24"/>
          <w:szCs w:val="24"/>
        </w:rPr>
        <w:t xml:space="preserve">. However, measuring personal exposure directly using portable monitoring devices worn by participants might provide more accurate information </w:t>
      </w:r>
      <w:hyperlink r:id="rId11">
        <w:r>
          <w:rPr>
            <w:sz w:val="24"/>
            <w:szCs w:val="24"/>
          </w:rPr>
          <w:t>(Gaskins and Hart, 2020; Hu et al., 2019; Liao et al., 2020; Pillarisetti et al., 2019; Tagle et al., 2019)</w:t>
        </w:r>
      </w:hyperlink>
      <w:r>
        <w:rPr>
          <w:sz w:val="24"/>
          <w:szCs w:val="24"/>
        </w:rPr>
        <w:t xml:space="preserve">. </w:t>
      </w:r>
    </w:p>
    <w:p w14:paraId="4117548B" w14:textId="77777777" w:rsidR="000F734F" w:rsidRDefault="000F734F">
      <w:pPr>
        <w:spacing w:line="360" w:lineRule="auto"/>
        <w:jc w:val="both"/>
        <w:rPr>
          <w:sz w:val="24"/>
          <w:szCs w:val="24"/>
        </w:rPr>
      </w:pPr>
    </w:p>
    <w:p w14:paraId="4117548C" w14:textId="77777777" w:rsidR="000F734F" w:rsidRDefault="00000000">
      <w:pPr>
        <w:spacing w:line="360" w:lineRule="auto"/>
        <w:jc w:val="both"/>
        <w:rPr>
          <w:sz w:val="24"/>
          <w:szCs w:val="24"/>
        </w:rPr>
      </w:pPr>
      <w:r>
        <w:rPr>
          <w:sz w:val="24"/>
          <w:szCs w:val="24"/>
        </w:rPr>
        <w:t xml:space="preserve">Numerous studies have linked HAP to multiple diseases, including acute lower respiratory infection (ALRI), diseases from preterm birth and low birth weight among children younger than 5 years, chronic obstructive pulmonary diseases, lung cancer, cardiovascular diseases, and cataract among adults </w:t>
      </w:r>
      <w:hyperlink r:id="rId12">
        <w:r>
          <w:rPr>
            <w:sz w:val="24"/>
            <w:szCs w:val="24"/>
          </w:rPr>
          <w:t>(Balmes, 2019; Murray et al., 2020; Naeher et al., 2007; Smith et al., 2014; Smith and Pillarisetti, 2017)</w:t>
        </w:r>
      </w:hyperlink>
      <w:r>
        <w:rPr>
          <w:sz w:val="24"/>
          <w:szCs w:val="24"/>
        </w:rPr>
        <w:t xml:space="preserve">. The recent Global Burden of Disease study </w:t>
      </w:r>
      <w:hyperlink r:id="rId13">
        <w:r>
          <w:rPr>
            <w:sz w:val="24"/>
            <w:szCs w:val="24"/>
          </w:rPr>
          <w:t>(Murray et al., 2020)</w:t>
        </w:r>
      </w:hyperlink>
      <w:r>
        <w:rPr>
          <w:sz w:val="24"/>
          <w:szCs w:val="24"/>
        </w:rPr>
        <w:t xml:space="preserve"> associated 91 (67-118) million DALYs and 2.3 (1.6-3.1) million deaths with HAPhousehold air pollution exposure globally, of which ~66% occur in South Asia and sub-Saharan Africa, while ~1% occurs in mainland Europe. In high-income North America, this fraction is negligible. </w:t>
      </w:r>
    </w:p>
    <w:p w14:paraId="4117548D" w14:textId="77777777" w:rsidR="000F734F" w:rsidRDefault="000F734F">
      <w:pPr>
        <w:spacing w:line="360" w:lineRule="auto"/>
        <w:jc w:val="both"/>
        <w:rPr>
          <w:sz w:val="24"/>
          <w:szCs w:val="24"/>
        </w:rPr>
      </w:pPr>
    </w:p>
    <w:p w14:paraId="4117548E" w14:textId="77777777" w:rsidR="000F734F" w:rsidRDefault="00000000">
      <w:pPr>
        <w:spacing w:line="360" w:lineRule="auto"/>
        <w:jc w:val="both"/>
        <w:rPr>
          <w:b/>
          <w:sz w:val="24"/>
          <w:szCs w:val="24"/>
        </w:rPr>
      </w:pPr>
      <w:r>
        <w:rPr>
          <w:b/>
          <w:sz w:val="24"/>
          <w:szCs w:val="24"/>
        </w:rPr>
        <w:t>1.2. Ambient air pollution (AAP)</w:t>
      </w:r>
    </w:p>
    <w:p w14:paraId="4117548F" w14:textId="77777777" w:rsidR="000F734F" w:rsidRDefault="00000000">
      <w:pPr>
        <w:spacing w:line="360" w:lineRule="auto"/>
        <w:jc w:val="both"/>
        <w:rPr>
          <w:sz w:val="24"/>
          <w:szCs w:val="24"/>
        </w:rPr>
      </w:pPr>
      <w:r>
        <w:rPr>
          <w:sz w:val="24"/>
          <w:szCs w:val="24"/>
        </w:rPr>
        <w:t xml:space="preserve">Ambient air pollution (AAP) </w:t>
      </w:r>
      <w:proofErr w:type="gramStart"/>
      <w:r>
        <w:rPr>
          <w:sz w:val="24"/>
          <w:szCs w:val="24"/>
        </w:rPr>
        <w:t>is  air</w:t>
      </w:r>
      <w:proofErr w:type="gramEnd"/>
      <w:r>
        <w:rPr>
          <w:sz w:val="24"/>
          <w:szCs w:val="24"/>
        </w:rPr>
        <w:t xml:space="preserve"> pollution in outdoor environments and is a mixture of noxious gasses like tropospheric ozone, NOx, SO2, and fine particulates like PM2.5. They are emitted from multiple sources, including transportation, </w:t>
      </w:r>
      <w:r>
        <w:rPr>
          <w:sz w:val="24"/>
          <w:szCs w:val="24"/>
        </w:rPr>
        <w:lastRenderedPageBreak/>
        <w:t xml:space="preserve">industry, power generation, agricultural practices, waste burning, and emissions from household solid fuel use.  WHO redefined air quality guidelines in 2021 </w:t>
      </w:r>
      <w:hyperlink r:id="rId14">
        <w:r>
          <w:rPr>
            <w:sz w:val="24"/>
            <w:szCs w:val="24"/>
          </w:rPr>
          <w:t>(WHO 2021)</w:t>
        </w:r>
      </w:hyperlink>
      <w:r>
        <w:rPr>
          <w:sz w:val="24"/>
          <w:szCs w:val="24"/>
        </w:rPr>
        <w:t xml:space="preserve">; the latest update to </w:t>
      </w:r>
      <w:proofErr w:type="gramStart"/>
      <w:r>
        <w:rPr>
          <w:sz w:val="24"/>
          <w:szCs w:val="24"/>
        </w:rPr>
        <w:t>the  guidelines</w:t>
      </w:r>
      <w:proofErr w:type="gramEnd"/>
      <w:r>
        <w:rPr>
          <w:sz w:val="24"/>
          <w:szCs w:val="24"/>
        </w:rPr>
        <w:t xml:space="preserve"> recommended  upper threshold values for exposures to specific pollutants. Many countries have defined higher threshold levels or do not manage air quality at all. Over the last decade, studies have found health impacts associated with exposures below current guideline values </w:t>
      </w:r>
      <w:hyperlink r:id="rId15">
        <w:r>
          <w:rPr>
            <w:sz w:val="24"/>
            <w:szCs w:val="24"/>
          </w:rPr>
          <w:t>(Achakulwisut et al., 2019; Chen and Hoek, 2020; Chowdhury et al., 2021, 2020; Yu et al., 2020)</w:t>
        </w:r>
      </w:hyperlink>
      <w:r>
        <w:rPr>
          <w:sz w:val="24"/>
          <w:szCs w:val="24"/>
        </w:rPr>
        <w:t xml:space="preserve">. </w:t>
      </w:r>
    </w:p>
    <w:p w14:paraId="41175490" w14:textId="77777777" w:rsidR="000F734F" w:rsidRDefault="000F734F">
      <w:pPr>
        <w:spacing w:line="360" w:lineRule="auto"/>
        <w:jc w:val="both"/>
        <w:rPr>
          <w:sz w:val="24"/>
          <w:szCs w:val="24"/>
        </w:rPr>
      </w:pPr>
    </w:p>
    <w:p w14:paraId="41175491" w14:textId="77777777" w:rsidR="000F734F" w:rsidRDefault="00000000">
      <w:pPr>
        <w:spacing w:line="360" w:lineRule="auto"/>
        <w:jc w:val="both"/>
        <w:rPr>
          <w:sz w:val="24"/>
          <w:szCs w:val="24"/>
        </w:rPr>
      </w:pPr>
      <w:r>
        <w:rPr>
          <w:sz w:val="24"/>
          <w:szCs w:val="24"/>
        </w:rPr>
        <w:t xml:space="preserve">PM2.5 concentrations, which are an important marker of AAP, consist  of a mixture of black carbon, primary and secondary organic aerosols, secondary inorganic aerosols, mineral dust, and sea salt </w:t>
      </w:r>
      <w:hyperlink r:id="rId16">
        <w:r>
          <w:rPr>
            <w:sz w:val="24"/>
            <w:szCs w:val="24"/>
          </w:rPr>
          <w:t>(Snider et al., 2016)</w:t>
        </w:r>
      </w:hyperlink>
      <w:r>
        <w:rPr>
          <w:sz w:val="24"/>
          <w:szCs w:val="24"/>
        </w:rPr>
        <w:t xml:space="preserve">. Direct releases of PM into the air are called primary emissions; they may be of natural or anthropogenic (like black carbon from transportation, </w:t>
      </w:r>
      <w:proofErr w:type="gramStart"/>
      <w:r>
        <w:rPr>
          <w:sz w:val="24"/>
          <w:szCs w:val="24"/>
        </w:rPr>
        <w:t>industries</w:t>
      </w:r>
      <w:proofErr w:type="gramEnd"/>
      <w:r>
        <w:rPr>
          <w:sz w:val="24"/>
          <w:szCs w:val="24"/>
        </w:rPr>
        <w:t xml:space="preserve"> or HAP) origin. Secondary particles are chemically formed within the atmosphere from emissions of precursor gases such as SO</w:t>
      </w:r>
      <w:r>
        <w:rPr>
          <w:sz w:val="24"/>
          <w:szCs w:val="24"/>
          <w:vertAlign w:val="subscript"/>
        </w:rPr>
        <w:t>2</w:t>
      </w:r>
      <w:r>
        <w:rPr>
          <w:sz w:val="24"/>
          <w:szCs w:val="24"/>
        </w:rPr>
        <w:t xml:space="preserve"> and NO</w:t>
      </w:r>
      <w:r>
        <w:rPr>
          <w:sz w:val="24"/>
          <w:szCs w:val="24"/>
          <w:vertAlign w:val="subscript"/>
        </w:rPr>
        <w:t>2</w:t>
      </w:r>
      <w:r>
        <w:rPr>
          <w:sz w:val="24"/>
          <w:szCs w:val="24"/>
        </w:rPr>
        <w:t xml:space="preserve">. Organic gases emitted from solvent use, industries, transportation, and HAP also oxidize to form secondary organic aerosols </w:t>
      </w:r>
      <w:hyperlink r:id="rId17">
        <w:r>
          <w:rPr>
            <w:sz w:val="24"/>
            <w:szCs w:val="24"/>
          </w:rPr>
          <w:t>(Platt et al., 2012; Tsimpidi et al., 2018)</w:t>
        </w:r>
      </w:hyperlink>
      <w:r>
        <w:rPr>
          <w:sz w:val="24"/>
          <w:szCs w:val="24"/>
        </w:rPr>
        <w:t xml:space="preserve">. </w:t>
      </w:r>
    </w:p>
    <w:p w14:paraId="41175492" w14:textId="77777777" w:rsidR="000F734F" w:rsidRDefault="00000000">
      <w:pPr>
        <w:spacing w:before="240" w:after="120" w:line="360" w:lineRule="auto"/>
        <w:jc w:val="both"/>
        <w:rPr>
          <w:sz w:val="24"/>
          <w:szCs w:val="24"/>
        </w:rPr>
      </w:pPr>
      <w:r>
        <w:rPr>
          <w:sz w:val="24"/>
          <w:szCs w:val="24"/>
        </w:rPr>
        <w:t xml:space="preserve">Knowledge of  the global distribution of ambient PM2.5 has improved over the last decade, with many countries expanding their regulatory networks of ground-based monitors </w:t>
      </w:r>
      <w:hyperlink r:id="rId18">
        <w:r>
          <w:rPr>
            <w:sz w:val="24"/>
            <w:szCs w:val="24"/>
          </w:rPr>
          <w:t>(Martin et al., 2019; Snider et al., 2016)</w:t>
        </w:r>
      </w:hyperlink>
      <w:r>
        <w:rPr>
          <w:sz w:val="24"/>
          <w:szCs w:val="24"/>
        </w:rPr>
        <w:t xml:space="preserve">. Open data initiatives, such as OpenAQ (openaq.org), have increased data accessibility </w:t>
      </w:r>
      <w:proofErr w:type="gramStart"/>
      <w:r>
        <w:rPr>
          <w:sz w:val="24"/>
          <w:szCs w:val="24"/>
        </w:rPr>
        <w:t>and  contributed</w:t>
      </w:r>
      <w:proofErr w:type="gramEnd"/>
      <w:r>
        <w:rPr>
          <w:sz w:val="24"/>
          <w:szCs w:val="24"/>
        </w:rPr>
        <w:t xml:space="preserve"> to improving awareness of local air quality. Despite recent growth in PM2.5 monitoring, most regions are </w:t>
      </w:r>
      <w:proofErr w:type="gramStart"/>
      <w:r>
        <w:rPr>
          <w:sz w:val="24"/>
          <w:szCs w:val="24"/>
        </w:rPr>
        <w:t>insufficiently  monitored</w:t>
      </w:r>
      <w:proofErr w:type="gramEnd"/>
      <w:r>
        <w:rPr>
          <w:sz w:val="24"/>
          <w:szCs w:val="24"/>
        </w:rPr>
        <w:t xml:space="preserve">, limiting air quality management </w:t>
      </w:r>
      <w:hyperlink r:id="rId19">
        <w:r>
          <w:rPr>
            <w:sz w:val="24"/>
            <w:szCs w:val="24"/>
          </w:rPr>
          <w:t>(Martin et al., 2019)</w:t>
        </w:r>
      </w:hyperlink>
      <w:r>
        <w:rPr>
          <w:sz w:val="24"/>
          <w:szCs w:val="24"/>
        </w:rPr>
        <w:t xml:space="preserve">.  Given the paucity of ground-based PM2.5 monitoring, alternative monitoring resources like data-informed global atmospheric models and satellite retrievals are widely used for exposure assessments </w:t>
      </w:r>
      <w:hyperlink r:id="rId20">
        <w:r>
          <w:rPr>
            <w:sz w:val="24"/>
            <w:szCs w:val="24"/>
          </w:rPr>
          <w:t>(Anenberg et al., 2010a; Apte et al., 2015; Boys et al., 2014; Chowdhury et al., 2019a; Hammer et al., 2020; Lelieveld et al., 2015; Van Donkelaar et al., 2016)</w:t>
        </w:r>
      </w:hyperlink>
      <w:r>
        <w:rPr>
          <w:sz w:val="24"/>
          <w:szCs w:val="24"/>
        </w:rPr>
        <w:t>. More sophisticated methods combine information from satellite remote sensing data, chemical transport models (</w:t>
      </w:r>
      <w:hyperlink r:id="rId21">
        <w:r>
          <w:rPr>
            <w:sz w:val="24"/>
            <w:szCs w:val="24"/>
          </w:rPr>
          <w:t>Brasseur, 1997; Brasseur and Jacob, 2017)</w:t>
        </w:r>
      </w:hyperlink>
      <w:r>
        <w:rPr>
          <w:sz w:val="24"/>
          <w:szCs w:val="24"/>
        </w:rPr>
        <w:t xml:space="preserve">, and ground-based monitors to provide PM2.5 levels with high confidence </w:t>
      </w:r>
      <w:hyperlink r:id="rId22">
        <w:r>
          <w:rPr>
            <w:sz w:val="24"/>
            <w:szCs w:val="24"/>
          </w:rPr>
          <w:t>(Hammer et al., 2020; Shaddick et al., 2018; Van Donkelaar et al., 2016)</w:t>
        </w:r>
      </w:hyperlink>
      <w:r>
        <w:rPr>
          <w:sz w:val="24"/>
          <w:szCs w:val="24"/>
        </w:rPr>
        <w:t xml:space="preserve">. </w:t>
      </w:r>
    </w:p>
    <w:p w14:paraId="41175493" w14:textId="77777777" w:rsidR="000F734F" w:rsidRDefault="00000000">
      <w:pPr>
        <w:spacing w:before="240" w:after="120" w:line="360" w:lineRule="auto"/>
        <w:jc w:val="both"/>
        <w:rPr>
          <w:rFonts w:ascii="Calibri" w:eastAsia="Calibri" w:hAnsi="Calibri" w:cs="Calibri"/>
          <w:sz w:val="24"/>
          <w:szCs w:val="24"/>
        </w:rPr>
      </w:pPr>
      <w:r>
        <w:rPr>
          <w:sz w:val="24"/>
          <w:szCs w:val="24"/>
        </w:rPr>
        <w:lastRenderedPageBreak/>
        <w:t xml:space="preserve">The physical response to PM2.5 exposure includes deposition in the lungs; the resulting inflammation particularly impacts people with pre-existing illness </w:t>
      </w:r>
      <w:hyperlink r:id="rId23">
        <w:r>
          <w:rPr>
            <w:sz w:val="24"/>
            <w:szCs w:val="24"/>
          </w:rPr>
          <w:t>(Dockery and Pope III, 1994; Münzel et al., 2018; Pope and Dockery, 2006; Wang et al., 2020; Xing et al., 2016)</w:t>
        </w:r>
      </w:hyperlink>
      <w:r>
        <w:rPr>
          <w:sz w:val="24"/>
          <w:szCs w:val="24"/>
        </w:rPr>
        <w:t xml:space="preserve">. Studies also find significant relationships between short term changes in PM2.5 exposure with disease aberration and premature death </w:t>
      </w:r>
      <w:hyperlink r:id="rId24">
        <w:r>
          <w:rPr>
            <w:sz w:val="24"/>
            <w:szCs w:val="24"/>
          </w:rPr>
          <w:t>(Orellano et al., 2020; Tasmin et al., 2019; Wyatt et al., 2020; X. Zheng et al., 2021)</w:t>
        </w:r>
      </w:hyperlink>
      <w:r>
        <w:rPr>
          <w:sz w:val="24"/>
          <w:szCs w:val="24"/>
        </w:rPr>
        <w:t xml:space="preserve">. Inflammation of the lower respiratory tract releases messenger substances that carry inflammatory responses throughout the body, reducing the elasticity of blood vessels and contributing to blood clotting, atherosclerosis, and diseases that lead to heart attacks and strokes </w:t>
      </w:r>
      <w:hyperlink r:id="rId25">
        <w:r>
          <w:rPr>
            <w:sz w:val="24"/>
            <w:szCs w:val="24"/>
          </w:rPr>
          <w:t>(Münzel et al., 2018)</w:t>
        </w:r>
      </w:hyperlink>
      <w:r>
        <w:rPr>
          <w:sz w:val="24"/>
          <w:szCs w:val="24"/>
        </w:rPr>
        <w:t xml:space="preserve">. Inflammatory responses have also been linked to type 2 diabetes and neurological disorders </w:t>
      </w:r>
      <w:hyperlink r:id="rId26">
        <w:r>
          <w:rPr>
            <w:sz w:val="24"/>
            <w:szCs w:val="24"/>
          </w:rPr>
          <w:t>(Hahad et al., 2021; Lao et al., 2019; Pearson et al., 2010; Shi et al., 2020)</w:t>
        </w:r>
      </w:hyperlink>
      <w:r>
        <w:rPr>
          <w:sz w:val="24"/>
          <w:szCs w:val="24"/>
        </w:rPr>
        <w:t xml:space="preserve">. In addition, ambient air pollution is also associated with adverse birth outcomes and multiple neonatal diseases </w:t>
      </w:r>
      <w:hyperlink r:id="rId27">
        <w:r>
          <w:rPr>
            <w:sz w:val="24"/>
            <w:szCs w:val="24"/>
          </w:rPr>
          <w:t>(Murray et al., 2020)</w:t>
        </w:r>
      </w:hyperlink>
      <w:r>
        <w:rPr>
          <w:sz w:val="24"/>
          <w:szCs w:val="24"/>
        </w:rPr>
        <w:t>.</w:t>
      </w:r>
    </w:p>
    <w:p w14:paraId="41175494" w14:textId="77777777" w:rsidR="000F734F" w:rsidRDefault="00000000">
      <w:pPr>
        <w:jc w:val="both"/>
        <w:rPr>
          <w:b/>
          <w:sz w:val="24"/>
          <w:szCs w:val="24"/>
          <w:highlight w:val="white"/>
        </w:rPr>
      </w:pPr>
      <w:r>
        <w:rPr>
          <w:b/>
          <w:sz w:val="24"/>
          <w:szCs w:val="24"/>
          <w:highlight w:val="white"/>
        </w:rPr>
        <w:t>SI Text 2</w:t>
      </w:r>
    </w:p>
    <w:p w14:paraId="41175495" w14:textId="77777777" w:rsidR="000F734F" w:rsidRDefault="00000000">
      <w:pPr>
        <w:spacing w:line="360" w:lineRule="auto"/>
        <w:rPr>
          <w:sz w:val="24"/>
          <w:szCs w:val="24"/>
        </w:rPr>
      </w:pPr>
      <w:r>
        <w:rPr>
          <w:b/>
          <w:sz w:val="24"/>
          <w:szCs w:val="24"/>
        </w:rPr>
        <w:t>2.1. Emission Inventories</w:t>
      </w:r>
      <w:r>
        <w:rPr>
          <w:sz w:val="24"/>
          <w:szCs w:val="24"/>
        </w:rPr>
        <w:t xml:space="preserve">. Formulating an emission inventory </w:t>
      </w:r>
      <w:hyperlink r:id="rId28">
        <w:r>
          <w:rPr>
            <w:sz w:val="24"/>
            <w:szCs w:val="24"/>
          </w:rPr>
          <w:t>(Crippa et al., 2018; McDuffie et al., 2020; Trombetti et al., 2018)</w:t>
        </w:r>
      </w:hyperlink>
      <w:r>
        <w:rPr>
          <w:sz w:val="24"/>
          <w:szCs w:val="24"/>
        </w:rPr>
        <w:t xml:space="preserve"> with reliable information on air pollution sources is a critical part of the bottom-up approach.  Building an emission inventory demands extensive efforts and often takes years. Inventorying an emission change - as from a new policy – likely cannot occur concomitant with the policy. The selection of an emissions inventory also plays a major role in determining how accurately models simulate ambient pollutant concentrations. Use of inventories which fail to incorporate fine details (</w:t>
      </w:r>
      <w:proofErr w:type="gramStart"/>
      <w:r>
        <w:rPr>
          <w:sz w:val="24"/>
          <w:szCs w:val="24"/>
        </w:rPr>
        <w:t>e.g.</w:t>
      </w:r>
      <w:proofErr w:type="gramEnd"/>
      <w:r>
        <w:rPr>
          <w:sz w:val="24"/>
          <w:szCs w:val="24"/>
        </w:rPr>
        <w:t xml:space="preserve"> type and amount of solid fuel used in each household by region and end use, for instance wood use in water heating stoves among rural households in a state of India) results in uncertainty. There is also significant heterogeneity among existing emission inventories on how different air pollution sources are categorized and grouped. Potential uncertainties in emission factors, unexpected sources (such as trash burning), inclusion of evolving emission standards, and knowledge of task-specific fuel type, among others, makes formulating an accurate emission inventory a daunting task.</w:t>
      </w:r>
    </w:p>
    <w:p w14:paraId="41175496" w14:textId="77777777" w:rsidR="000F734F" w:rsidRDefault="000F734F">
      <w:pPr>
        <w:spacing w:line="360" w:lineRule="auto"/>
        <w:rPr>
          <w:sz w:val="24"/>
          <w:szCs w:val="24"/>
        </w:rPr>
      </w:pPr>
    </w:p>
    <w:p w14:paraId="41175497" w14:textId="77777777" w:rsidR="000F734F" w:rsidRDefault="00000000">
      <w:pPr>
        <w:spacing w:line="360" w:lineRule="auto"/>
        <w:rPr>
          <w:sz w:val="24"/>
          <w:szCs w:val="24"/>
        </w:rPr>
      </w:pPr>
      <w:r>
        <w:rPr>
          <w:sz w:val="24"/>
          <w:szCs w:val="24"/>
        </w:rPr>
        <w:lastRenderedPageBreak/>
        <w:t xml:space="preserve">For a specific region of interest, it is expected that emission inventories designed locally </w:t>
      </w:r>
      <w:hyperlink r:id="rId29">
        <w:r>
          <w:rPr>
            <w:sz w:val="24"/>
            <w:szCs w:val="24"/>
          </w:rPr>
          <w:t>(Sadavarte and Venkataraman, 2014; Tong et al., 2020; Venkataraman et al., 2020; B. Zheng et al., 2021)</w:t>
        </w:r>
      </w:hyperlink>
      <w:r>
        <w:rPr>
          <w:sz w:val="24"/>
          <w:szCs w:val="24"/>
        </w:rPr>
        <w:t xml:space="preserve"> incorporate finer detail than global emission inventories. For example, recent Indian inventories </w:t>
      </w:r>
      <w:hyperlink r:id="rId30">
        <w:r>
          <w:rPr>
            <w:sz w:val="24"/>
            <w:szCs w:val="24"/>
          </w:rPr>
          <w:t>(Sadavarte and Venkataraman, 2014; Venkataraman et al., 2020)</w:t>
        </w:r>
      </w:hyperlink>
      <w:r>
        <w:rPr>
          <w:sz w:val="24"/>
          <w:szCs w:val="24"/>
        </w:rPr>
        <w:t xml:space="preserve"> take into account space and water heating behaviors observed in parts of India where it has been assumed non-existent in other inventories (e.g.,. Emissions Database for Global Atmospheric Research or EDGAR). A recent study </w:t>
      </w:r>
      <w:hyperlink r:id="rId31">
        <w:r>
          <w:rPr>
            <w:sz w:val="24"/>
            <w:szCs w:val="24"/>
          </w:rPr>
          <w:t>(Saikawa et al., 2017)</w:t>
        </w:r>
      </w:hyperlink>
      <w:r>
        <w:rPr>
          <w:rFonts w:ascii="Arial Unicode MS" w:eastAsia="Arial Unicode MS" w:hAnsi="Arial Unicode MS" w:cs="Arial Unicode MS"/>
          <w:sz w:val="24"/>
          <w:szCs w:val="24"/>
        </w:rPr>
        <w:t xml:space="preserve"> found that large disagreements exist among the five inventories used for China at disaggregated levels. These disagreements lead to large differences of 67 µg m−3 for PM10, and similarly large differences for O3 and CO. The study further found that for the residential sector, estimates </w:t>
      </w:r>
      <w:r>
        <w:rPr>
          <w:sz w:val="24"/>
          <w:szCs w:val="24"/>
        </w:rPr>
        <w:t>from local emission inventories were always higher than those from the global inventory.</w:t>
      </w:r>
    </w:p>
    <w:p w14:paraId="41175498" w14:textId="77777777" w:rsidR="000F734F" w:rsidRDefault="000F734F">
      <w:pPr>
        <w:spacing w:line="360" w:lineRule="auto"/>
        <w:rPr>
          <w:sz w:val="24"/>
          <w:szCs w:val="24"/>
        </w:rPr>
      </w:pPr>
    </w:p>
    <w:p w14:paraId="41175499" w14:textId="77777777" w:rsidR="000F734F" w:rsidRDefault="00000000">
      <w:pPr>
        <w:spacing w:line="360" w:lineRule="auto"/>
        <w:rPr>
          <w:sz w:val="24"/>
          <w:szCs w:val="24"/>
        </w:rPr>
      </w:pPr>
      <w:r>
        <w:rPr>
          <w:sz w:val="24"/>
          <w:szCs w:val="24"/>
        </w:rPr>
        <w:t xml:space="preserve">Different emission inventories also have distinct sector classification. For example, EDGAR and the Community Emissions Data System (CEDS) classify household solid fuel use under the umbrella of the ‘residential and commercial sector,’ which includes emissions from households and the commercial sector. These emission databases assume that such activities consume similar fuels for similar purposes and </w:t>
      </w:r>
      <w:r>
        <w:rPr>
          <w:sz w:val="24"/>
          <w:szCs w:val="24"/>
          <w:highlight w:val="white"/>
        </w:rPr>
        <w:t>use an Intergovernmental Panel on Climate Change code (https://www.ipcc-nggip.iges.or.jp/public/gl/invs1.html) for grouping the sectors</w:t>
      </w:r>
      <w:r>
        <w:rPr>
          <w:sz w:val="24"/>
          <w:szCs w:val="24"/>
        </w:rPr>
        <w:t xml:space="preserve">. However, these inclusions may add ~5% more emissions on top of those </w:t>
      </w:r>
      <w:proofErr w:type="gramStart"/>
      <w:r>
        <w:rPr>
          <w:sz w:val="24"/>
          <w:szCs w:val="24"/>
        </w:rPr>
        <w:t>actually from</w:t>
      </w:r>
      <w:proofErr w:type="gramEnd"/>
      <w:r>
        <w:rPr>
          <w:sz w:val="24"/>
          <w:szCs w:val="24"/>
        </w:rPr>
        <w:t xml:space="preserve"> households, more so in regions where diesel generator use is prevalent. Ideally, disaggregated emission data (</w:t>
      </w:r>
      <w:proofErr w:type="gramStart"/>
      <w:r>
        <w:rPr>
          <w:sz w:val="24"/>
          <w:szCs w:val="24"/>
        </w:rPr>
        <w:t>i.e.</w:t>
      </w:r>
      <w:proofErr w:type="gramEnd"/>
      <w:r>
        <w:rPr>
          <w:sz w:val="24"/>
          <w:szCs w:val="24"/>
        </w:rPr>
        <w:t xml:space="preserve"> household cooking and heating, diesel generators etc.) should be made available, though such is not the case currently. In contrast, emissions inventories which include only household activities, like cooking, water heating, space heating, and lighting are expected to provide a more accurate picture of the contribution of HAP to AAP </w:t>
      </w:r>
      <w:hyperlink r:id="rId32">
        <w:r>
          <w:rPr>
            <w:sz w:val="24"/>
            <w:szCs w:val="24"/>
          </w:rPr>
          <w:t>(Chowdhury et al., 2019c)</w:t>
        </w:r>
      </w:hyperlink>
      <w:r>
        <w:rPr>
          <w:sz w:val="24"/>
          <w:szCs w:val="24"/>
        </w:rPr>
        <w:t xml:space="preserve">. A detailed inter-emission inventory comparison may help better understand how inclusion of these additional sources (besides the conventional household sources) impact estimates of the contribution of household emissions to ambient air pollution. </w:t>
      </w:r>
    </w:p>
    <w:p w14:paraId="4117549A" w14:textId="77777777" w:rsidR="000F734F" w:rsidRDefault="000F734F">
      <w:pPr>
        <w:spacing w:line="360" w:lineRule="auto"/>
        <w:rPr>
          <w:sz w:val="24"/>
          <w:szCs w:val="24"/>
        </w:rPr>
      </w:pPr>
    </w:p>
    <w:p w14:paraId="4117549B" w14:textId="77777777" w:rsidR="000F734F" w:rsidRDefault="00000000">
      <w:pPr>
        <w:spacing w:line="360" w:lineRule="auto"/>
        <w:rPr>
          <w:sz w:val="24"/>
          <w:szCs w:val="24"/>
        </w:rPr>
      </w:pPr>
      <w:r>
        <w:rPr>
          <w:b/>
          <w:sz w:val="24"/>
          <w:szCs w:val="24"/>
        </w:rPr>
        <w:t xml:space="preserve">2.2. Model types and configurations. </w:t>
      </w:r>
      <w:r>
        <w:rPr>
          <w:sz w:val="24"/>
          <w:szCs w:val="24"/>
        </w:rPr>
        <w:t xml:space="preserve">Atmospheric chemistry models </w:t>
      </w:r>
      <w:proofErr w:type="gramStart"/>
      <w:r>
        <w:rPr>
          <w:sz w:val="24"/>
          <w:szCs w:val="24"/>
        </w:rPr>
        <w:t>incorporate  different</w:t>
      </w:r>
      <w:proofErr w:type="gramEnd"/>
      <w:r>
        <w:rPr>
          <w:sz w:val="24"/>
          <w:szCs w:val="24"/>
        </w:rPr>
        <w:t xml:space="preserve"> physical and chemical processes necessary to predict time-varying PM2.5 concentrations. Careful choices should be made about (a) spatial and temporal resolution; (b) initial and boundary conditions for chemistry and aerosols if required (as in regional air pollution models); (c) photo-chemical reactions included in the chemical mechanism, both for the gas and the aerosols phase; (d) deposition processes; and (e) reproduction of observed meteorology. </w:t>
      </w:r>
    </w:p>
    <w:p w14:paraId="4117549C" w14:textId="77777777" w:rsidR="000F734F" w:rsidRDefault="000F734F">
      <w:pPr>
        <w:spacing w:line="360" w:lineRule="auto"/>
        <w:rPr>
          <w:sz w:val="24"/>
          <w:szCs w:val="24"/>
        </w:rPr>
      </w:pPr>
    </w:p>
    <w:p w14:paraId="4117549D" w14:textId="77777777" w:rsidR="000F734F" w:rsidRDefault="00000000">
      <w:pPr>
        <w:spacing w:line="360" w:lineRule="auto"/>
        <w:rPr>
          <w:sz w:val="24"/>
          <w:szCs w:val="24"/>
        </w:rPr>
      </w:pPr>
      <w:r>
        <w:rPr>
          <w:sz w:val="24"/>
          <w:szCs w:val="24"/>
        </w:rPr>
        <w:t xml:space="preserve">Coarsely resolved global models (with grid boxes representing large areas), underestimate variability and concentrations of pollutants in the most polluted regions of the globe, which are also regions with prevalent household solid fuel use </w:t>
      </w:r>
      <w:hyperlink r:id="rId33">
        <w:r>
          <w:rPr>
            <w:sz w:val="24"/>
            <w:szCs w:val="24"/>
          </w:rPr>
          <w:t>(Chowdhury et al., 2022; Lelieveld et al., 2015; McDuffie et al., 2021; Silva et al., 2016)</w:t>
        </w:r>
      </w:hyperlink>
      <w:r>
        <w:rPr>
          <w:sz w:val="24"/>
          <w:szCs w:val="24"/>
        </w:rPr>
        <w:t xml:space="preserve">. Regional models, meanwhile, are often better-suited to local conditions not captured by global models and thus provide more accurate estimates of exposures and sources </w:t>
      </w:r>
      <w:hyperlink r:id="rId34">
        <w:r>
          <w:rPr>
            <w:sz w:val="24"/>
            <w:szCs w:val="24"/>
          </w:rPr>
          <w:t>(Feser et al., 2011)</w:t>
        </w:r>
      </w:hyperlink>
      <w:r>
        <w:rPr>
          <w:sz w:val="24"/>
          <w:szCs w:val="24"/>
        </w:rPr>
        <w:t xml:space="preserve">. A regional model inter-comparison study for Europe </w:t>
      </w:r>
      <w:hyperlink r:id="rId35">
        <w:r>
          <w:rPr>
            <w:sz w:val="24"/>
            <w:szCs w:val="24"/>
          </w:rPr>
          <w:t>(Prank et al., 2016)</w:t>
        </w:r>
      </w:hyperlink>
      <w:r>
        <w:rPr>
          <w:sz w:val="24"/>
          <w:szCs w:val="24"/>
        </w:rPr>
        <w:t xml:space="preserve"> found notable differences between predictions of seasonal variations of particulate matter attributable to different emission inventories and aerosol processes. Conversely, global models capture long-range aerosol transport across regions better than regional models by virtue of their broad geographic extent. </w:t>
      </w:r>
    </w:p>
    <w:p w14:paraId="4117549E" w14:textId="77777777" w:rsidR="000F734F" w:rsidRDefault="000F734F">
      <w:pPr>
        <w:spacing w:line="360" w:lineRule="auto"/>
        <w:rPr>
          <w:sz w:val="24"/>
          <w:szCs w:val="24"/>
        </w:rPr>
      </w:pPr>
    </w:p>
    <w:p w14:paraId="4117549F" w14:textId="77777777" w:rsidR="000F734F" w:rsidRDefault="00000000">
      <w:pPr>
        <w:spacing w:line="360" w:lineRule="auto"/>
        <w:rPr>
          <w:sz w:val="24"/>
          <w:szCs w:val="24"/>
        </w:rPr>
      </w:pPr>
      <w:r>
        <w:rPr>
          <w:sz w:val="24"/>
          <w:szCs w:val="24"/>
        </w:rPr>
        <w:t xml:space="preserve">Meteorology plays a fundamental role in modulating the </w:t>
      </w:r>
      <w:proofErr w:type="gramStart"/>
      <w:r>
        <w:rPr>
          <w:sz w:val="24"/>
          <w:szCs w:val="24"/>
        </w:rPr>
        <w:t>life-cycle</w:t>
      </w:r>
      <w:proofErr w:type="gramEnd"/>
      <w:r>
        <w:rPr>
          <w:sz w:val="24"/>
          <w:szCs w:val="24"/>
        </w:rPr>
        <w:t xml:space="preserve"> of simulated aerosols (e.g., wet and dry deposition, transport). Hence particular care must be given to accurately reproduce meteorology, as different inputs change AAP estimates. For example, using meteorological parameters from two different years may provide two distinct outputs. Similarly, using meteorological inputs for the same year but from different data sources may provide different outputs </w:t>
      </w:r>
      <w:hyperlink r:id="rId36">
        <w:r>
          <w:rPr>
            <w:sz w:val="24"/>
            <w:szCs w:val="24"/>
          </w:rPr>
          <w:t>(Arciszewska and McClatchey, 2001; Lewellen and Sykes, 1989; Pérez et al., 2020)</w:t>
        </w:r>
      </w:hyperlink>
      <w:r>
        <w:rPr>
          <w:sz w:val="24"/>
          <w:szCs w:val="24"/>
        </w:rPr>
        <w:t xml:space="preserve">. </w:t>
      </w:r>
    </w:p>
    <w:p w14:paraId="411754A0" w14:textId="77777777" w:rsidR="000F734F" w:rsidRDefault="000F734F">
      <w:pPr>
        <w:spacing w:line="360" w:lineRule="auto"/>
        <w:rPr>
          <w:sz w:val="24"/>
          <w:szCs w:val="24"/>
        </w:rPr>
      </w:pPr>
    </w:p>
    <w:p w14:paraId="411754A1" w14:textId="77777777" w:rsidR="000F734F" w:rsidRDefault="00000000">
      <w:pPr>
        <w:spacing w:line="360" w:lineRule="auto"/>
        <w:rPr>
          <w:sz w:val="24"/>
          <w:szCs w:val="24"/>
        </w:rPr>
      </w:pPr>
      <w:r>
        <w:rPr>
          <w:sz w:val="24"/>
          <w:szCs w:val="24"/>
        </w:rPr>
        <w:lastRenderedPageBreak/>
        <w:t xml:space="preserve">Models capable of performing simulations at finer resolutions in higher detail are computationally intense. Global models generally used to simulate at coarse resolutions are typically incapable of identifying local pollution hotspots </w:t>
      </w:r>
      <w:hyperlink r:id="rId37">
        <w:r>
          <w:rPr>
            <w:sz w:val="24"/>
            <w:szCs w:val="24"/>
          </w:rPr>
          <w:t>(Butt et al., 2016; Silva et al., 2016)</w:t>
        </w:r>
      </w:hyperlink>
      <w:r>
        <w:rPr>
          <w:sz w:val="24"/>
          <w:szCs w:val="24"/>
        </w:rPr>
        <w:t xml:space="preserve">. However, some studies </w:t>
      </w:r>
      <w:hyperlink r:id="rId38">
        <w:r>
          <w:rPr>
            <w:sz w:val="24"/>
            <w:szCs w:val="24"/>
          </w:rPr>
          <w:t>(Chowdhury et al., 2022; Lelieveld et al., 2013)</w:t>
        </w:r>
      </w:hyperlink>
      <w:r>
        <w:rPr>
          <w:sz w:val="24"/>
          <w:szCs w:val="24"/>
        </w:rPr>
        <w:t xml:space="preserve"> indicate that the choice of model resolution may not necessarily be the leading cause of uncertainty, especially in Europe and North America. Large model intercomparison initiatives are needed to detect the sensitivity of model inputs as in </w:t>
      </w:r>
      <w:hyperlink r:id="rId39">
        <w:r>
          <w:rPr>
            <w:sz w:val="24"/>
            <w:szCs w:val="24"/>
          </w:rPr>
          <w:t>Prank et al., (2016)</w:t>
        </w:r>
      </w:hyperlink>
      <w:r>
        <w:rPr>
          <w:sz w:val="24"/>
          <w:szCs w:val="24"/>
        </w:rPr>
        <w:t>. An alternative approach is generation of cumulative ensemble models leveraging the variability in estimated model outputs (Meehl et al., 2000).</w:t>
      </w:r>
    </w:p>
    <w:p w14:paraId="411754A2" w14:textId="77777777" w:rsidR="000F734F" w:rsidRDefault="000F734F">
      <w:pPr>
        <w:spacing w:line="360" w:lineRule="auto"/>
        <w:rPr>
          <w:sz w:val="24"/>
          <w:szCs w:val="24"/>
        </w:rPr>
      </w:pPr>
    </w:p>
    <w:p w14:paraId="411754A3" w14:textId="77777777" w:rsidR="000F734F" w:rsidRDefault="00000000">
      <w:pPr>
        <w:spacing w:line="360" w:lineRule="auto"/>
        <w:rPr>
          <w:sz w:val="24"/>
          <w:szCs w:val="24"/>
        </w:rPr>
      </w:pPr>
      <w:r>
        <w:rPr>
          <w:b/>
          <w:sz w:val="24"/>
          <w:szCs w:val="24"/>
        </w:rPr>
        <w:t xml:space="preserve">2.3. Health impact assessment. </w:t>
      </w:r>
      <w:r>
        <w:rPr>
          <w:sz w:val="24"/>
          <w:szCs w:val="24"/>
        </w:rPr>
        <w:t xml:space="preserve">Estimating excess deaths attributable to PM2.5 exposure requires four major inputs: (1) the distribution of population-weighted exposures; (2) specification of a level of exposure below which no increased risk of mortality is assumed to exist (the counterfactual concentration); (3) estimates of the relative risk, obtained through exposure-response functions (ERFs);  (4) estimates of baseline mortality rates and detailed demographic information </w:t>
      </w:r>
      <w:hyperlink r:id="rId40">
        <w:r>
          <w:rPr>
            <w:sz w:val="24"/>
            <w:szCs w:val="24"/>
          </w:rPr>
          <w:t>(Burnett and Cohen, 2020; Chowdhury and Dey, 2016; Murray et al., 2020)</w:t>
        </w:r>
      </w:hyperlink>
      <w:r>
        <w:rPr>
          <w:sz w:val="24"/>
          <w:szCs w:val="24"/>
        </w:rPr>
        <w:t xml:space="preserve">. Variations in each of these parameters impacts overall burden estimates. </w:t>
      </w:r>
    </w:p>
    <w:p w14:paraId="411754A4" w14:textId="77777777" w:rsidR="000F734F" w:rsidRDefault="000F734F">
      <w:pPr>
        <w:spacing w:line="360" w:lineRule="auto"/>
        <w:rPr>
          <w:sz w:val="24"/>
          <w:szCs w:val="24"/>
        </w:rPr>
      </w:pPr>
    </w:p>
    <w:p w14:paraId="411754A5" w14:textId="77777777" w:rsidR="000F734F" w:rsidRDefault="00000000">
      <w:pPr>
        <w:spacing w:line="360" w:lineRule="auto"/>
        <w:rPr>
          <w:sz w:val="24"/>
          <w:szCs w:val="24"/>
          <w:highlight w:val="white"/>
        </w:rPr>
      </w:pPr>
      <w:r>
        <w:rPr>
          <w:sz w:val="24"/>
          <w:szCs w:val="24"/>
        </w:rPr>
        <w:t xml:space="preserve">To date, there are four varieties of exposure response models proposed for assessing the population mortality burden due to long term PM2.5 exposure: log linear (LL), integrated exposure-response (IER), Global Exposure Mortality Model (GEMM), and the meta-regression—Bayesian, regularized, trimmed (MR-BRT) models. Prior to 2010, LL models </w:t>
      </w:r>
      <w:hyperlink r:id="rId41">
        <w:r>
          <w:rPr>
            <w:sz w:val="24"/>
            <w:szCs w:val="24"/>
          </w:rPr>
          <w:t>(Anenberg et al., 2010b)</w:t>
        </w:r>
      </w:hyperlink>
      <w:r>
        <w:rPr>
          <w:sz w:val="24"/>
          <w:szCs w:val="24"/>
        </w:rPr>
        <w:t xml:space="preserve"> were used for health impact assessment until the advent of the IER </w:t>
      </w:r>
      <w:hyperlink r:id="rId42">
        <w:r>
          <w:rPr>
            <w:sz w:val="24"/>
            <w:szCs w:val="24"/>
          </w:rPr>
          <w:t>(Burnett et al., 2014)</w:t>
        </w:r>
      </w:hyperlink>
      <w:r>
        <w:rPr>
          <w:sz w:val="24"/>
          <w:szCs w:val="24"/>
        </w:rPr>
        <w:t xml:space="preserve">. The IER has evolved by incorporating novel data from cohort studies, by changing model fitting methods, and by inclusion of additional health points deemed of sufficient evidence to be causally associated with air pollution exposure </w:t>
      </w:r>
      <w:hyperlink r:id="rId43">
        <w:r>
          <w:rPr>
            <w:sz w:val="24"/>
            <w:szCs w:val="24"/>
          </w:rPr>
          <w:t>(Cohen et al., 2017; Stanaway et al., 2018)</w:t>
        </w:r>
      </w:hyperlink>
      <w:r>
        <w:rPr>
          <w:sz w:val="24"/>
          <w:szCs w:val="24"/>
        </w:rPr>
        <w:t xml:space="preserve">. The IERs use information from cohort studies spanning a broad range of exposures, from </w:t>
      </w:r>
      <w:r>
        <w:rPr>
          <w:sz w:val="24"/>
          <w:szCs w:val="24"/>
        </w:rPr>
        <w:lastRenderedPageBreak/>
        <w:t xml:space="preserve">AAP, to secondhand smoke, to HAP and active tobacco smoking </w:t>
      </w:r>
      <w:hyperlink r:id="rId44">
        <w:r>
          <w:rPr>
            <w:sz w:val="24"/>
            <w:szCs w:val="24"/>
          </w:rPr>
          <w:t>(Burnett et al., 2014)</w:t>
        </w:r>
      </w:hyperlink>
      <w:r>
        <w:rPr>
          <w:sz w:val="24"/>
          <w:szCs w:val="24"/>
        </w:rPr>
        <w:t xml:space="preserve">. </w:t>
      </w:r>
      <w:r>
        <w:rPr>
          <w:sz w:val="24"/>
          <w:szCs w:val="24"/>
          <w:highlight w:val="white"/>
        </w:rPr>
        <w:t xml:space="preserve">The IERs in their original formulation allowed estimation of excess deaths for chronic obstructive pulmonary disease, ischemic heart disease, stroke, lung cancer, and acute lower respiratory infection. </w:t>
      </w:r>
    </w:p>
    <w:p w14:paraId="411754A6" w14:textId="77777777" w:rsidR="000F734F" w:rsidRDefault="000F734F">
      <w:pPr>
        <w:spacing w:line="360" w:lineRule="auto"/>
        <w:rPr>
          <w:sz w:val="24"/>
          <w:szCs w:val="24"/>
          <w:highlight w:val="white"/>
        </w:rPr>
      </w:pPr>
    </w:p>
    <w:p w14:paraId="411754A7" w14:textId="77777777" w:rsidR="000F734F" w:rsidRDefault="00000000">
      <w:pPr>
        <w:spacing w:line="360" w:lineRule="auto"/>
        <w:rPr>
          <w:sz w:val="24"/>
          <w:szCs w:val="24"/>
        </w:rPr>
      </w:pPr>
      <w:r>
        <w:rPr>
          <w:sz w:val="24"/>
          <w:szCs w:val="24"/>
          <w:highlight w:val="white"/>
        </w:rPr>
        <w:t xml:space="preserve">Since the IERs, </w:t>
      </w:r>
      <w:hyperlink r:id="rId45">
        <w:r>
          <w:rPr>
            <w:sz w:val="24"/>
            <w:szCs w:val="24"/>
          </w:rPr>
          <w:t>(Burnett et al., 2014)</w:t>
        </w:r>
      </w:hyperlink>
      <w:r>
        <w:rPr>
          <w:sz w:val="24"/>
          <w:szCs w:val="24"/>
          <w:highlight w:val="white"/>
        </w:rPr>
        <w:t xml:space="preserve"> combined information from 41 cohort studies on ambient air pollution has been used to build a shape-constrained exposure response function for estimating premature mortality from all non-communicable diseases and lower respiratory infections(the GEMM). </w:t>
      </w:r>
      <w:r>
        <w:rPr>
          <w:sz w:val="24"/>
          <w:szCs w:val="24"/>
        </w:rPr>
        <w:t xml:space="preserve">The latest global burden of disease study </w:t>
      </w:r>
      <w:hyperlink r:id="rId46">
        <w:r>
          <w:rPr>
            <w:sz w:val="24"/>
            <w:szCs w:val="24"/>
          </w:rPr>
          <w:t>(Murray et al., 2020)</w:t>
        </w:r>
      </w:hyperlink>
      <w:r>
        <w:rPr>
          <w:sz w:val="24"/>
          <w:szCs w:val="24"/>
        </w:rPr>
        <w:t xml:space="preserve"> introduced MR-BRT splines, which, like the IER, integrates across source categories, but excludes active tobacco smoking. The MR-BRT functions include multiple recent studies in high exposure settings </w:t>
      </w:r>
      <w:hyperlink r:id="rId47">
        <w:r>
          <w:rPr>
            <w:sz w:val="24"/>
            <w:szCs w:val="24"/>
          </w:rPr>
          <w:t>(Hystad et al., 2019; Murray et al., 2020; Yusuf et al., 2020)</w:t>
        </w:r>
      </w:hyperlink>
      <w:r>
        <w:rPr>
          <w:sz w:val="24"/>
          <w:szCs w:val="24"/>
        </w:rPr>
        <w:t xml:space="preserve"> and include risk functions for excess mortality from low-birth weight and short gestation among neonates (population with age 0-27 days).  </w:t>
      </w:r>
    </w:p>
    <w:p w14:paraId="411754A8" w14:textId="77777777" w:rsidR="000F734F" w:rsidRDefault="000F734F">
      <w:pPr>
        <w:spacing w:line="360" w:lineRule="auto"/>
        <w:rPr>
          <w:sz w:val="24"/>
          <w:szCs w:val="24"/>
        </w:rPr>
      </w:pPr>
    </w:p>
    <w:p w14:paraId="411754A9" w14:textId="77777777" w:rsidR="000F734F" w:rsidRDefault="00000000">
      <w:pPr>
        <w:spacing w:line="360" w:lineRule="auto"/>
        <w:rPr>
          <w:sz w:val="24"/>
          <w:szCs w:val="24"/>
        </w:rPr>
      </w:pPr>
      <w:r>
        <w:rPr>
          <w:sz w:val="24"/>
          <w:szCs w:val="24"/>
        </w:rPr>
        <w:t xml:space="preserve">It should be noted that use of a different ERF can result in a substantial change in burden attributed to ambient PM2.5 caused by HAP emissions. For example, Lelieveld and colleagues </w:t>
      </w:r>
      <w:hyperlink r:id="rId48">
        <w:r>
          <w:rPr>
            <w:sz w:val="24"/>
            <w:szCs w:val="24"/>
          </w:rPr>
          <w:t>(Lelieveld et al., 2015)</w:t>
        </w:r>
      </w:hyperlink>
      <w:r>
        <w:rPr>
          <w:sz w:val="24"/>
          <w:szCs w:val="24"/>
        </w:rPr>
        <w:t xml:space="preserve"> used IERs to find that globally ~1 million premature deaths from AAP exposure may be averted if HAP is completely mitigated; however, using the same model with GEMM ERFs found that ~3 million premature deaths may be averted by mitigating solid fuel use </w:t>
      </w:r>
      <w:hyperlink r:id="rId49">
        <w:r>
          <w:rPr>
            <w:sz w:val="24"/>
            <w:szCs w:val="24"/>
          </w:rPr>
          <w:t>(Lelieveld et al., 2019)</w:t>
        </w:r>
      </w:hyperlink>
      <w:r>
        <w:rPr>
          <w:sz w:val="24"/>
          <w:szCs w:val="24"/>
        </w:rPr>
        <w:t>. Given the variability in burden estimates induced by changes in ERFs, an ensemble approach that</w:t>
      </w:r>
      <w:r>
        <w:rPr>
          <w:color w:val="2E2E2E"/>
          <w:sz w:val="24"/>
          <w:szCs w:val="24"/>
        </w:rPr>
        <w:t xml:space="preserve"> incorporates suitable features of existing ERFs, while addressing limitations in each, as discussed in </w:t>
      </w:r>
      <w:hyperlink r:id="rId50">
        <w:r>
          <w:rPr>
            <w:sz w:val="24"/>
            <w:szCs w:val="24"/>
          </w:rPr>
          <w:t>Burnett et al., (2022)</w:t>
        </w:r>
      </w:hyperlink>
      <w:r>
        <w:rPr>
          <w:color w:val="2E2E2E"/>
          <w:sz w:val="24"/>
          <w:szCs w:val="24"/>
        </w:rPr>
        <w:t xml:space="preserve"> </w:t>
      </w:r>
      <w:r>
        <w:rPr>
          <w:sz w:val="24"/>
          <w:szCs w:val="24"/>
        </w:rPr>
        <w:t xml:space="preserve">is recommended. </w:t>
      </w:r>
    </w:p>
    <w:p w14:paraId="411754AA" w14:textId="77777777" w:rsidR="000F734F" w:rsidRDefault="000F734F">
      <w:pPr>
        <w:jc w:val="both"/>
        <w:rPr>
          <w:b/>
          <w:sz w:val="24"/>
          <w:szCs w:val="24"/>
          <w:highlight w:val="white"/>
        </w:rPr>
      </w:pPr>
    </w:p>
    <w:p w14:paraId="411754AB" w14:textId="77777777" w:rsidR="000F734F" w:rsidRDefault="000F734F">
      <w:pPr>
        <w:jc w:val="both"/>
        <w:rPr>
          <w:b/>
          <w:sz w:val="24"/>
          <w:szCs w:val="24"/>
          <w:highlight w:val="white"/>
        </w:rPr>
      </w:pPr>
    </w:p>
    <w:p w14:paraId="411754AC" w14:textId="77777777" w:rsidR="000F734F" w:rsidRDefault="000F734F">
      <w:pPr>
        <w:jc w:val="both"/>
        <w:rPr>
          <w:b/>
          <w:sz w:val="24"/>
          <w:szCs w:val="24"/>
          <w:highlight w:val="white"/>
        </w:rPr>
      </w:pPr>
    </w:p>
    <w:p w14:paraId="411754AD" w14:textId="77777777" w:rsidR="000F734F" w:rsidRDefault="000F734F">
      <w:pPr>
        <w:jc w:val="both"/>
        <w:rPr>
          <w:b/>
          <w:sz w:val="24"/>
          <w:szCs w:val="24"/>
          <w:highlight w:val="white"/>
        </w:rPr>
      </w:pPr>
    </w:p>
    <w:p w14:paraId="411754AE" w14:textId="77777777" w:rsidR="000F734F" w:rsidRDefault="00000000">
      <w:pPr>
        <w:jc w:val="both"/>
        <w:rPr>
          <w:b/>
          <w:sz w:val="24"/>
          <w:szCs w:val="24"/>
          <w:highlight w:val="white"/>
        </w:rPr>
      </w:pPr>
      <w:r>
        <w:rPr>
          <w:b/>
          <w:sz w:val="24"/>
          <w:szCs w:val="24"/>
          <w:highlight w:val="white"/>
        </w:rPr>
        <w:lastRenderedPageBreak/>
        <w:t>Supplementary Figures</w:t>
      </w:r>
    </w:p>
    <w:p w14:paraId="411754AF" w14:textId="77777777" w:rsidR="000F734F" w:rsidRDefault="00000000">
      <w:pPr>
        <w:jc w:val="both"/>
        <w:rPr>
          <w:b/>
          <w:sz w:val="24"/>
          <w:szCs w:val="24"/>
          <w:highlight w:val="white"/>
        </w:rPr>
      </w:pPr>
      <w:r>
        <w:rPr>
          <w:b/>
          <w:noProof/>
          <w:sz w:val="24"/>
          <w:szCs w:val="24"/>
          <w:highlight w:val="white"/>
        </w:rPr>
        <w:drawing>
          <wp:inline distT="114300" distB="114300" distL="114300" distR="114300" wp14:anchorId="41175935" wp14:editId="41175936">
            <wp:extent cx="5267325" cy="3343275"/>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51"/>
                    <a:srcRect l="20138" r="15856" b="28073"/>
                    <a:stretch>
                      <a:fillRect/>
                    </a:stretch>
                  </pic:blipFill>
                  <pic:spPr>
                    <a:xfrm>
                      <a:off x="0" y="0"/>
                      <a:ext cx="5267325" cy="3343275"/>
                    </a:xfrm>
                    <a:prstGeom prst="rect">
                      <a:avLst/>
                    </a:prstGeom>
                    <a:ln/>
                  </pic:spPr>
                </pic:pic>
              </a:graphicData>
            </a:graphic>
          </wp:inline>
        </w:drawing>
      </w:r>
    </w:p>
    <w:p w14:paraId="411754B0" w14:textId="77777777" w:rsidR="000F734F" w:rsidRDefault="00000000">
      <w:pPr>
        <w:jc w:val="both"/>
        <w:rPr>
          <w:sz w:val="20"/>
          <w:szCs w:val="20"/>
          <w:highlight w:val="white"/>
        </w:rPr>
      </w:pPr>
      <w:r>
        <w:rPr>
          <w:sz w:val="20"/>
          <w:szCs w:val="20"/>
          <w:highlight w:val="white"/>
        </w:rPr>
        <w:t xml:space="preserve">Fig S1. Flowchart outlining the criterion adopted to shortlist global studies for this review. </w:t>
      </w:r>
    </w:p>
    <w:p w14:paraId="411754B1" w14:textId="77777777" w:rsidR="000F734F" w:rsidRDefault="000F734F">
      <w:pPr>
        <w:jc w:val="both"/>
        <w:rPr>
          <w:sz w:val="20"/>
          <w:szCs w:val="20"/>
          <w:highlight w:val="white"/>
        </w:rPr>
      </w:pPr>
    </w:p>
    <w:p w14:paraId="411754B2" w14:textId="77777777" w:rsidR="000F734F" w:rsidRDefault="000F734F">
      <w:pPr>
        <w:jc w:val="both"/>
        <w:rPr>
          <w:sz w:val="20"/>
          <w:szCs w:val="20"/>
          <w:highlight w:val="white"/>
        </w:rPr>
      </w:pPr>
    </w:p>
    <w:p w14:paraId="411754B3" w14:textId="77777777" w:rsidR="000F734F" w:rsidRDefault="000F734F">
      <w:pPr>
        <w:jc w:val="both"/>
        <w:rPr>
          <w:sz w:val="20"/>
          <w:szCs w:val="20"/>
          <w:highlight w:val="white"/>
        </w:rPr>
      </w:pPr>
    </w:p>
    <w:p w14:paraId="411754B4" w14:textId="77777777" w:rsidR="000F734F" w:rsidRDefault="000F734F">
      <w:pPr>
        <w:jc w:val="both"/>
        <w:rPr>
          <w:sz w:val="20"/>
          <w:szCs w:val="20"/>
          <w:highlight w:val="white"/>
        </w:rPr>
      </w:pPr>
    </w:p>
    <w:p w14:paraId="411754B5" w14:textId="77777777" w:rsidR="000F734F" w:rsidRDefault="000F734F">
      <w:pPr>
        <w:jc w:val="both"/>
        <w:rPr>
          <w:sz w:val="20"/>
          <w:szCs w:val="20"/>
          <w:highlight w:val="white"/>
        </w:rPr>
      </w:pPr>
    </w:p>
    <w:p w14:paraId="411754B6" w14:textId="77777777" w:rsidR="000F734F" w:rsidRDefault="000F734F">
      <w:pPr>
        <w:jc w:val="both"/>
        <w:rPr>
          <w:sz w:val="20"/>
          <w:szCs w:val="20"/>
          <w:highlight w:val="white"/>
        </w:rPr>
      </w:pPr>
    </w:p>
    <w:p w14:paraId="411754B7" w14:textId="77777777" w:rsidR="000F734F" w:rsidRDefault="000F734F">
      <w:pPr>
        <w:jc w:val="both"/>
        <w:rPr>
          <w:sz w:val="20"/>
          <w:szCs w:val="20"/>
          <w:highlight w:val="white"/>
        </w:rPr>
      </w:pPr>
    </w:p>
    <w:p w14:paraId="411754B8" w14:textId="77777777" w:rsidR="000F734F" w:rsidRDefault="000F734F">
      <w:pPr>
        <w:jc w:val="both"/>
        <w:rPr>
          <w:b/>
          <w:sz w:val="24"/>
          <w:szCs w:val="24"/>
          <w:highlight w:val="white"/>
        </w:rPr>
      </w:pPr>
    </w:p>
    <w:p w14:paraId="411754B9" w14:textId="77777777" w:rsidR="000F734F" w:rsidRDefault="00000000">
      <w:pPr>
        <w:jc w:val="both"/>
        <w:rPr>
          <w:b/>
          <w:sz w:val="24"/>
          <w:szCs w:val="24"/>
          <w:highlight w:val="white"/>
        </w:rPr>
      </w:pPr>
      <w:r>
        <w:rPr>
          <w:b/>
          <w:sz w:val="24"/>
          <w:szCs w:val="24"/>
          <w:highlight w:val="white"/>
        </w:rPr>
        <w:t>Supplementary Tables</w:t>
      </w:r>
    </w:p>
    <w:p w14:paraId="411754BA" w14:textId="77777777" w:rsidR="000F734F" w:rsidRDefault="000F734F">
      <w:pPr>
        <w:jc w:val="both"/>
        <w:rPr>
          <w:b/>
          <w:sz w:val="24"/>
          <w:szCs w:val="24"/>
          <w:highlight w:val="white"/>
        </w:rPr>
      </w:pPr>
    </w:p>
    <w:p w14:paraId="411754BB" w14:textId="77777777" w:rsidR="000F734F" w:rsidRDefault="00000000">
      <w:pPr>
        <w:jc w:val="both"/>
        <w:rPr>
          <w:sz w:val="24"/>
          <w:szCs w:val="24"/>
        </w:rPr>
      </w:pPr>
      <w:r>
        <w:rPr>
          <w:sz w:val="20"/>
          <w:szCs w:val="20"/>
        </w:rPr>
        <w:t xml:space="preserve">Table S1- Information of the studies on contribution of HAP to ambient PM2.5 in East Asia reviewed </w:t>
      </w:r>
      <w:proofErr w:type="gramStart"/>
      <w:r>
        <w:rPr>
          <w:sz w:val="20"/>
          <w:szCs w:val="20"/>
        </w:rPr>
        <w:t>here</w:t>
      </w:r>
      <w:proofErr w:type="gramEnd"/>
    </w:p>
    <w:p w14:paraId="411754BC" w14:textId="77777777" w:rsidR="000F734F" w:rsidRDefault="000F734F">
      <w:pPr>
        <w:jc w:val="both"/>
        <w:rPr>
          <w:sz w:val="20"/>
          <w:szCs w:val="20"/>
        </w:rPr>
      </w:pPr>
    </w:p>
    <w:tbl>
      <w:tblPr>
        <w:tblStyle w:val="a"/>
        <w:tblW w:w="129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41"/>
        <w:gridCol w:w="1041"/>
        <w:gridCol w:w="1041"/>
        <w:gridCol w:w="1041"/>
        <w:gridCol w:w="1041"/>
        <w:gridCol w:w="1041"/>
        <w:gridCol w:w="915"/>
        <w:gridCol w:w="1635"/>
        <w:gridCol w:w="1041"/>
        <w:gridCol w:w="1041"/>
        <w:gridCol w:w="1041"/>
        <w:gridCol w:w="1041"/>
      </w:tblGrid>
      <w:tr w:rsidR="000F734F" w14:paraId="411754C9" w14:textId="77777777">
        <w:trPr>
          <w:trHeight w:val="1850"/>
        </w:trPr>
        <w:tc>
          <w:tcPr>
            <w:tcW w:w="1041" w:type="dxa"/>
            <w:shd w:val="clear" w:color="auto" w:fill="auto"/>
            <w:tcMar>
              <w:top w:w="100" w:type="dxa"/>
              <w:left w:w="100" w:type="dxa"/>
              <w:bottom w:w="100" w:type="dxa"/>
              <w:right w:w="100" w:type="dxa"/>
            </w:tcMar>
          </w:tcPr>
          <w:p w14:paraId="411754BD" w14:textId="77777777" w:rsidR="000F734F" w:rsidRDefault="00000000">
            <w:pPr>
              <w:widowControl w:val="0"/>
              <w:spacing w:line="240" w:lineRule="auto"/>
              <w:jc w:val="both"/>
              <w:rPr>
                <w:b/>
                <w:sz w:val="20"/>
                <w:szCs w:val="20"/>
              </w:rPr>
            </w:pPr>
            <w:r>
              <w:rPr>
                <w:b/>
                <w:sz w:val="20"/>
                <w:szCs w:val="20"/>
              </w:rPr>
              <w:lastRenderedPageBreak/>
              <w:t>Study name</w:t>
            </w:r>
          </w:p>
        </w:tc>
        <w:tc>
          <w:tcPr>
            <w:tcW w:w="1041" w:type="dxa"/>
            <w:shd w:val="clear" w:color="auto" w:fill="auto"/>
            <w:tcMar>
              <w:top w:w="100" w:type="dxa"/>
              <w:left w:w="100" w:type="dxa"/>
              <w:bottom w:w="100" w:type="dxa"/>
              <w:right w:w="100" w:type="dxa"/>
            </w:tcMar>
          </w:tcPr>
          <w:p w14:paraId="411754BE" w14:textId="77777777" w:rsidR="000F734F" w:rsidRDefault="00000000">
            <w:pPr>
              <w:widowControl w:val="0"/>
              <w:spacing w:line="240" w:lineRule="auto"/>
              <w:jc w:val="both"/>
              <w:rPr>
                <w:b/>
                <w:sz w:val="20"/>
                <w:szCs w:val="20"/>
              </w:rPr>
            </w:pPr>
            <w:r>
              <w:rPr>
                <w:b/>
                <w:sz w:val="20"/>
                <w:szCs w:val="20"/>
              </w:rPr>
              <w:t>Study year</w:t>
            </w:r>
          </w:p>
        </w:tc>
        <w:tc>
          <w:tcPr>
            <w:tcW w:w="1041" w:type="dxa"/>
            <w:shd w:val="clear" w:color="auto" w:fill="auto"/>
            <w:tcMar>
              <w:top w:w="100" w:type="dxa"/>
              <w:left w:w="100" w:type="dxa"/>
              <w:bottom w:w="100" w:type="dxa"/>
              <w:right w:w="100" w:type="dxa"/>
            </w:tcMar>
          </w:tcPr>
          <w:p w14:paraId="411754BF" w14:textId="77777777" w:rsidR="000F734F" w:rsidRDefault="00000000">
            <w:pPr>
              <w:widowControl w:val="0"/>
              <w:spacing w:line="240" w:lineRule="auto"/>
              <w:jc w:val="both"/>
              <w:rPr>
                <w:b/>
                <w:sz w:val="20"/>
                <w:szCs w:val="20"/>
              </w:rPr>
            </w:pPr>
            <w:r>
              <w:rPr>
                <w:b/>
                <w:sz w:val="20"/>
                <w:szCs w:val="20"/>
              </w:rPr>
              <w:t>Study Focus</w:t>
            </w:r>
          </w:p>
        </w:tc>
        <w:tc>
          <w:tcPr>
            <w:tcW w:w="1041" w:type="dxa"/>
            <w:shd w:val="clear" w:color="auto" w:fill="auto"/>
            <w:tcMar>
              <w:top w:w="100" w:type="dxa"/>
              <w:left w:w="100" w:type="dxa"/>
              <w:bottom w:w="100" w:type="dxa"/>
              <w:right w:w="100" w:type="dxa"/>
            </w:tcMar>
          </w:tcPr>
          <w:p w14:paraId="411754C0" w14:textId="77777777" w:rsidR="000F734F" w:rsidRDefault="00000000">
            <w:pPr>
              <w:widowControl w:val="0"/>
              <w:spacing w:line="240" w:lineRule="auto"/>
              <w:jc w:val="both"/>
              <w:rPr>
                <w:b/>
                <w:sz w:val="20"/>
                <w:szCs w:val="20"/>
              </w:rPr>
            </w:pPr>
            <w:r>
              <w:rPr>
                <w:b/>
                <w:sz w:val="20"/>
                <w:szCs w:val="20"/>
              </w:rPr>
              <w:t>Model used</w:t>
            </w:r>
          </w:p>
        </w:tc>
        <w:tc>
          <w:tcPr>
            <w:tcW w:w="1041" w:type="dxa"/>
            <w:shd w:val="clear" w:color="auto" w:fill="auto"/>
            <w:tcMar>
              <w:top w:w="100" w:type="dxa"/>
              <w:left w:w="100" w:type="dxa"/>
              <w:bottom w:w="100" w:type="dxa"/>
              <w:right w:w="100" w:type="dxa"/>
            </w:tcMar>
          </w:tcPr>
          <w:p w14:paraId="411754C1" w14:textId="77777777" w:rsidR="000F734F" w:rsidRDefault="00000000">
            <w:pPr>
              <w:widowControl w:val="0"/>
              <w:spacing w:line="240" w:lineRule="auto"/>
              <w:jc w:val="both"/>
              <w:rPr>
                <w:b/>
                <w:sz w:val="20"/>
                <w:szCs w:val="20"/>
              </w:rPr>
            </w:pPr>
            <w:r>
              <w:rPr>
                <w:b/>
                <w:sz w:val="20"/>
                <w:szCs w:val="20"/>
              </w:rPr>
              <w:t>Horizontal resolution</w:t>
            </w:r>
          </w:p>
        </w:tc>
        <w:tc>
          <w:tcPr>
            <w:tcW w:w="1041" w:type="dxa"/>
            <w:shd w:val="clear" w:color="auto" w:fill="auto"/>
            <w:tcMar>
              <w:top w:w="100" w:type="dxa"/>
              <w:left w:w="100" w:type="dxa"/>
              <w:bottom w:w="100" w:type="dxa"/>
              <w:right w:w="100" w:type="dxa"/>
            </w:tcMar>
          </w:tcPr>
          <w:p w14:paraId="411754C2" w14:textId="77777777" w:rsidR="000F734F" w:rsidRDefault="00000000">
            <w:pPr>
              <w:widowControl w:val="0"/>
              <w:spacing w:line="240" w:lineRule="auto"/>
              <w:jc w:val="both"/>
              <w:rPr>
                <w:b/>
                <w:sz w:val="20"/>
                <w:szCs w:val="20"/>
              </w:rPr>
            </w:pPr>
            <w:r>
              <w:rPr>
                <w:b/>
                <w:sz w:val="20"/>
                <w:szCs w:val="20"/>
              </w:rPr>
              <w:t>Secondary particle formation</w:t>
            </w:r>
          </w:p>
        </w:tc>
        <w:tc>
          <w:tcPr>
            <w:tcW w:w="915" w:type="dxa"/>
            <w:shd w:val="clear" w:color="auto" w:fill="auto"/>
            <w:tcMar>
              <w:top w:w="100" w:type="dxa"/>
              <w:left w:w="100" w:type="dxa"/>
              <w:bottom w:w="100" w:type="dxa"/>
              <w:right w:w="100" w:type="dxa"/>
            </w:tcMar>
          </w:tcPr>
          <w:p w14:paraId="411754C3" w14:textId="77777777" w:rsidR="000F734F" w:rsidRDefault="00000000">
            <w:pPr>
              <w:widowControl w:val="0"/>
              <w:spacing w:line="240" w:lineRule="auto"/>
              <w:jc w:val="both"/>
              <w:rPr>
                <w:b/>
                <w:sz w:val="20"/>
                <w:szCs w:val="20"/>
              </w:rPr>
            </w:pPr>
            <w:r>
              <w:rPr>
                <w:b/>
                <w:sz w:val="20"/>
                <w:szCs w:val="20"/>
              </w:rPr>
              <w:t>Emission Inventory</w:t>
            </w:r>
          </w:p>
        </w:tc>
        <w:tc>
          <w:tcPr>
            <w:tcW w:w="1635" w:type="dxa"/>
            <w:shd w:val="clear" w:color="auto" w:fill="auto"/>
            <w:tcMar>
              <w:top w:w="100" w:type="dxa"/>
              <w:left w:w="100" w:type="dxa"/>
              <w:bottom w:w="100" w:type="dxa"/>
              <w:right w:w="100" w:type="dxa"/>
            </w:tcMar>
          </w:tcPr>
          <w:p w14:paraId="411754C4" w14:textId="77777777" w:rsidR="000F734F" w:rsidRDefault="00000000">
            <w:pPr>
              <w:widowControl w:val="0"/>
              <w:spacing w:line="240" w:lineRule="auto"/>
              <w:jc w:val="both"/>
              <w:rPr>
                <w:b/>
                <w:sz w:val="20"/>
                <w:szCs w:val="20"/>
              </w:rPr>
            </w:pPr>
            <w:r>
              <w:rPr>
                <w:b/>
                <w:sz w:val="20"/>
                <w:szCs w:val="20"/>
              </w:rPr>
              <w:t>Anthropogenic Emission Sources</w:t>
            </w:r>
          </w:p>
        </w:tc>
        <w:tc>
          <w:tcPr>
            <w:tcW w:w="1041" w:type="dxa"/>
            <w:shd w:val="clear" w:color="auto" w:fill="auto"/>
            <w:tcMar>
              <w:top w:w="100" w:type="dxa"/>
              <w:left w:w="100" w:type="dxa"/>
              <w:bottom w:w="100" w:type="dxa"/>
              <w:right w:w="100" w:type="dxa"/>
            </w:tcMar>
          </w:tcPr>
          <w:p w14:paraId="411754C5" w14:textId="77777777" w:rsidR="000F734F" w:rsidRDefault="00000000">
            <w:pPr>
              <w:widowControl w:val="0"/>
              <w:spacing w:line="240" w:lineRule="auto"/>
              <w:jc w:val="both"/>
              <w:rPr>
                <w:b/>
                <w:sz w:val="20"/>
                <w:szCs w:val="20"/>
              </w:rPr>
            </w:pPr>
            <w:r>
              <w:rPr>
                <w:b/>
                <w:sz w:val="20"/>
                <w:szCs w:val="20"/>
              </w:rPr>
              <w:t>Residential Emission</w:t>
            </w:r>
          </w:p>
        </w:tc>
        <w:tc>
          <w:tcPr>
            <w:tcW w:w="1041" w:type="dxa"/>
            <w:shd w:val="clear" w:color="auto" w:fill="auto"/>
            <w:tcMar>
              <w:top w:w="100" w:type="dxa"/>
              <w:left w:w="100" w:type="dxa"/>
              <w:bottom w:w="100" w:type="dxa"/>
              <w:right w:w="100" w:type="dxa"/>
            </w:tcMar>
          </w:tcPr>
          <w:p w14:paraId="411754C6" w14:textId="77777777" w:rsidR="000F734F" w:rsidRDefault="00000000">
            <w:pPr>
              <w:widowControl w:val="0"/>
              <w:spacing w:line="240" w:lineRule="auto"/>
              <w:jc w:val="both"/>
              <w:rPr>
                <w:b/>
                <w:sz w:val="20"/>
                <w:szCs w:val="20"/>
              </w:rPr>
            </w:pPr>
            <w:r>
              <w:rPr>
                <w:b/>
                <w:sz w:val="20"/>
                <w:szCs w:val="20"/>
              </w:rPr>
              <w:t xml:space="preserve">% </w:t>
            </w:r>
            <w:proofErr w:type="gramStart"/>
            <w:r>
              <w:rPr>
                <w:b/>
                <w:sz w:val="20"/>
                <w:szCs w:val="20"/>
              </w:rPr>
              <w:t>of</w:t>
            </w:r>
            <w:proofErr w:type="gramEnd"/>
            <w:r>
              <w:rPr>
                <w:b/>
                <w:sz w:val="20"/>
                <w:szCs w:val="20"/>
              </w:rPr>
              <w:t xml:space="preserve"> ambient PM2.5 from HAP </w:t>
            </w:r>
          </w:p>
        </w:tc>
        <w:tc>
          <w:tcPr>
            <w:tcW w:w="1041" w:type="dxa"/>
            <w:shd w:val="clear" w:color="auto" w:fill="auto"/>
            <w:tcMar>
              <w:top w:w="100" w:type="dxa"/>
              <w:left w:w="100" w:type="dxa"/>
              <w:bottom w:w="100" w:type="dxa"/>
              <w:right w:w="100" w:type="dxa"/>
            </w:tcMar>
          </w:tcPr>
          <w:p w14:paraId="411754C7" w14:textId="77777777" w:rsidR="000F734F" w:rsidRDefault="00000000">
            <w:pPr>
              <w:widowControl w:val="0"/>
              <w:spacing w:line="240" w:lineRule="auto"/>
              <w:jc w:val="both"/>
              <w:rPr>
                <w:b/>
                <w:sz w:val="20"/>
                <w:szCs w:val="20"/>
              </w:rPr>
            </w:pPr>
            <w:r>
              <w:rPr>
                <w:b/>
                <w:sz w:val="20"/>
                <w:szCs w:val="20"/>
              </w:rPr>
              <w:t>Associated premature mortality (in million, 95% CI)</w:t>
            </w:r>
          </w:p>
        </w:tc>
        <w:tc>
          <w:tcPr>
            <w:tcW w:w="1041" w:type="dxa"/>
            <w:shd w:val="clear" w:color="auto" w:fill="auto"/>
            <w:tcMar>
              <w:top w:w="100" w:type="dxa"/>
              <w:left w:w="100" w:type="dxa"/>
              <w:bottom w:w="100" w:type="dxa"/>
              <w:right w:w="100" w:type="dxa"/>
            </w:tcMar>
          </w:tcPr>
          <w:p w14:paraId="411754C8" w14:textId="77777777" w:rsidR="000F734F" w:rsidRDefault="00000000">
            <w:pPr>
              <w:widowControl w:val="0"/>
              <w:spacing w:line="240" w:lineRule="auto"/>
              <w:jc w:val="both"/>
              <w:rPr>
                <w:b/>
                <w:sz w:val="20"/>
                <w:szCs w:val="20"/>
              </w:rPr>
            </w:pPr>
            <w:r>
              <w:rPr>
                <w:b/>
                <w:sz w:val="20"/>
                <w:szCs w:val="20"/>
              </w:rPr>
              <w:t>ERF used</w:t>
            </w:r>
          </w:p>
        </w:tc>
      </w:tr>
      <w:tr w:rsidR="000F734F" w14:paraId="411754D6" w14:textId="77777777">
        <w:tc>
          <w:tcPr>
            <w:tcW w:w="1041" w:type="dxa"/>
            <w:shd w:val="clear" w:color="auto" w:fill="auto"/>
            <w:tcMar>
              <w:top w:w="100" w:type="dxa"/>
              <w:left w:w="100" w:type="dxa"/>
              <w:bottom w:w="100" w:type="dxa"/>
              <w:right w:w="100" w:type="dxa"/>
            </w:tcMar>
          </w:tcPr>
          <w:p w14:paraId="411754CA" w14:textId="77777777" w:rsidR="000F734F" w:rsidRDefault="00000000">
            <w:pPr>
              <w:widowControl w:val="0"/>
              <w:spacing w:line="240" w:lineRule="auto"/>
              <w:jc w:val="both"/>
              <w:rPr>
                <w:sz w:val="20"/>
                <w:szCs w:val="20"/>
              </w:rPr>
            </w:pPr>
            <w:r>
              <w:rPr>
                <w:sz w:val="20"/>
                <w:szCs w:val="20"/>
              </w:rPr>
              <w:t xml:space="preserve">Liu2016 </w:t>
            </w:r>
            <w:hyperlink r:id="rId52">
              <w:r>
                <w:rPr>
                  <w:sz w:val="20"/>
                  <w:szCs w:val="20"/>
                </w:rPr>
                <w:t>(Liu et al., 2016)</w:t>
              </w:r>
            </w:hyperlink>
          </w:p>
        </w:tc>
        <w:tc>
          <w:tcPr>
            <w:tcW w:w="1041" w:type="dxa"/>
            <w:shd w:val="clear" w:color="auto" w:fill="auto"/>
            <w:tcMar>
              <w:top w:w="100" w:type="dxa"/>
              <w:left w:w="100" w:type="dxa"/>
              <w:bottom w:w="100" w:type="dxa"/>
              <w:right w:w="100" w:type="dxa"/>
            </w:tcMar>
          </w:tcPr>
          <w:p w14:paraId="411754CB" w14:textId="77777777" w:rsidR="000F734F" w:rsidRDefault="00000000">
            <w:pPr>
              <w:widowControl w:val="0"/>
              <w:spacing w:line="240" w:lineRule="auto"/>
              <w:jc w:val="both"/>
              <w:rPr>
                <w:sz w:val="20"/>
                <w:szCs w:val="20"/>
              </w:rPr>
            </w:pPr>
            <w:r>
              <w:rPr>
                <w:sz w:val="20"/>
                <w:szCs w:val="20"/>
              </w:rPr>
              <w:t>2010</w:t>
            </w:r>
          </w:p>
        </w:tc>
        <w:tc>
          <w:tcPr>
            <w:tcW w:w="1041" w:type="dxa"/>
            <w:shd w:val="clear" w:color="auto" w:fill="auto"/>
            <w:tcMar>
              <w:top w:w="100" w:type="dxa"/>
              <w:left w:w="100" w:type="dxa"/>
              <w:bottom w:w="100" w:type="dxa"/>
              <w:right w:w="100" w:type="dxa"/>
            </w:tcMar>
          </w:tcPr>
          <w:p w14:paraId="411754CC" w14:textId="77777777" w:rsidR="000F734F" w:rsidRDefault="00000000">
            <w:pPr>
              <w:widowControl w:val="0"/>
              <w:spacing w:line="240" w:lineRule="auto"/>
              <w:jc w:val="both"/>
              <w:rPr>
                <w:sz w:val="20"/>
                <w:szCs w:val="20"/>
              </w:rPr>
            </w:pPr>
            <w:r>
              <w:rPr>
                <w:sz w:val="20"/>
                <w:szCs w:val="20"/>
              </w:rPr>
              <w:t xml:space="preserve">Beijing, </w:t>
            </w:r>
            <w:proofErr w:type="gramStart"/>
            <w:r>
              <w:rPr>
                <w:sz w:val="20"/>
                <w:szCs w:val="20"/>
              </w:rPr>
              <w:t>Tianjin</w:t>
            </w:r>
            <w:proofErr w:type="gramEnd"/>
            <w:r>
              <w:rPr>
                <w:sz w:val="20"/>
                <w:szCs w:val="20"/>
              </w:rPr>
              <w:t xml:space="preserve"> and Hebei (BTH)</w:t>
            </w:r>
          </w:p>
        </w:tc>
        <w:tc>
          <w:tcPr>
            <w:tcW w:w="1041" w:type="dxa"/>
            <w:shd w:val="clear" w:color="auto" w:fill="auto"/>
            <w:tcMar>
              <w:top w:w="100" w:type="dxa"/>
              <w:left w:w="100" w:type="dxa"/>
              <w:bottom w:w="100" w:type="dxa"/>
              <w:right w:w="100" w:type="dxa"/>
            </w:tcMar>
          </w:tcPr>
          <w:p w14:paraId="411754CD" w14:textId="77777777" w:rsidR="000F734F" w:rsidRDefault="00000000">
            <w:pPr>
              <w:widowControl w:val="0"/>
              <w:spacing w:line="240" w:lineRule="auto"/>
              <w:jc w:val="both"/>
              <w:rPr>
                <w:sz w:val="20"/>
                <w:szCs w:val="20"/>
              </w:rPr>
            </w:pPr>
            <w:r>
              <w:rPr>
                <w:sz w:val="20"/>
                <w:szCs w:val="20"/>
              </w:rPr>
              <w:t>WRF-Chem</w:t>
            </w:r>
          </w:p>
        </w:tc>
        <w:tc>
          <w:tcPr>
            <w:tcW w:w="1041" w:type="dxa"/>
            <w:shd w:val="clear" w:color="auto" w:fill="auto"/>
            <w:tcMar>
              <w:top w:w="100" w:type="dxa"/>
              <w:left w:w="100" w:type="dxa"/>
              <w:bottom w:w="100" w:type="dxa"/>
              <w:right w:w="100" w:type="dxa"/>
            </w:tcMar>
          </w:tcPr>
          <w:p w14:paraId="411754CE" w14:textId="77777777" w:rsidR="000F734F" w:rsidRDefault="00000000">
            <w:pPr>
              <w:widowControl w:val="0"/>
              <w:spacing w:line="240" w:lineRule="auto"/>
              <w:jc w:val="both"/>
              <w:rPr>
                <w:sz w:val="20"/>
                <w:szCs w:val="20"/>
              </w:rPr>
            </w:pPr>
            <w:r>
              <w:rPr>
                <w:sz w:val="20"/>
                <w:szCs w:val="20"/>
              </w:rPr>
              <w:t>36km x 36km</w:t>
            </w:r>
          </w:p>
        </w:tc>
        <w:tc>
          <w:tcPr>
            <w:tcW w:w="1041" w:type="dxa"/>
            <w:shd w:val="clear" w:color="auto" w:fill="auto"/>
            <w:tcMar>
              <w:top w:w="100" w:type="dxa"/>
              <w:left w:w="100" w:type="dxa"/>
              <w:bottom w:w="100" w:type="dxa"/>
              <w:right w:w="100" w:type="dxa"/>
            </w:tcMar>
          </w:tcPr>
          <w:p w14:paraId="411754CF" w14:textId="77777777" w:rsidR="000F734F" w:rsidRDefault="00000000">
            <w:pPr>
              <w:widowControl w:val="0"/>
              <w:spacing w:line="240" w:lineRule="auto"/>
              <w:jc w:val="both"/>
              <w:rPr>
                <w:sz w:val="20"/>
                <w:szCs w:val="20"/>
              </w:rPr>
            </w:pPr>
            <w:r>
              <w:rPr>
                <w:sz w:val="20"/>
                <w:szCs w:val="20"/>
              </w:rPr>
              <w:t>Yes</w:t>
            </w:r>
          </w:p>
        </w:tc>
        <w:tc>
          <w:tcPr>
            <w:tcW w:w="915" w:type="dxa"/>
            <w:shd w:val="clear" w:color="auto" w:fill="auto"/>
            <w:tcMar>
              <w:top w:w="100" w:type="dxa"/>
              <w:left w:w="100" w:type="dxa"/>
              <w:bottom w:w="100" w:type="dxa"/>
              <w:right w:w="100" w:type="dxa"/>
            </w:tcMar>
          </w:tcPr>
          <w:p w14:paraId="411754D0" w14:textId="77777777" w:rsidR="000F734F" w:rsidRDefault="00000000">
            <w:pPr>
              <w:widowControl w:val="0"/>
              <w:spacing w:line="240" w:lineRule="auto"/>
              <w:jc w:val="both"/>
              <w:rPr>
                <w:sz w:val="20"/>
                <w:szCs w:val="20"/>
              </w:rPr>
            </w:pPr>
            <w:r>
              <w:rPr>
                <w:sz w:val="20"/>
                <w:szCs w:val="20"/>
              </w:rPr>
              <w:t>MEIC</w:t>
            </w:r>
          </w:p>
        </w:tc>
        <w:tc>
          <w:tcPr>
            <w:tcW w:w="1635" w:type="dxa"/>
            <w:shd w:val="clear" w:color="auto" w:fill="auto"/>
            <w:tcMar>
              <w:top w:w="100" w:type="dxa"/>
              <w:left w:w="100" w:type="dxa"/>
              <w:bottom w:w="100" w:type="dxa"/>
              <w:right w:w="100" w:type="dxa"/>
            </w:tcMar>
          </w:tcPr>
          <w:p w14:paraId="411754D1" w14:textId="77777777" w:rsidR="000F734F" w:rsidRDefault="00000000">
            <w:pPr>
              <w:widowControl w:val="0"/>
              <w:spacing w:line="240" w:lineRule="auto"/>
              <w:jc w:val="both"/>
              <w:rPr>
                <w:sz w:val="20"/>
                <w:szCs w:val="20"/>
              </w:rPr>
            </w:pPr>
            <w:r>
              <w:rPr>
                <w:sz w:val="20"/>
                <w:szCs w:val="20"/>
              </w:rPr>
              <w:t xml:space="preserve">power, industry, </w:t>
            </w:r>
            <w:proofErr w:type="gramStart"/>
            <w:r>
              <w:rPr>
                <w:sz w:val="20"/>
                <w:szCs w:val="20"/>
              </w:rPr>
              <w:t>transportation,residential</w:t>
            </w:r>
            <w:proofErr w:type="gramEnd"/>
            <w:r>
              <w:rPr>
                <w:sz w:val="20"/>
                <w:szCs w:val="20"/>
              </w:rPr>
              <w:t>, and agriculture</w:t>
            </w:r>
          </w:p>
        </w:tc>
        <w:tc>
          <w:tcPr>
            <w:tcW w:w="1041" w:type="dxa"/>
            <w:shd w:val="clear" w:color="auto" w:fill="auto"/>
            <w:tcMar>
              <w:top w:w="100" w:type="dxa"/>
              <w:left w:w="100" w:type="dxa"/>
              <w:bottom w:w="100" w:type="dxa"/>
              <w:right w:w="100" w:type="dxa"/>
            </w:tcMar>
          </w:tcPr>
          <w:p w14:paraId="411754D2" w14:textId="77777777" w:rsidR="000F734F" w:rsidRDefault="00000000">
            <w:pPr>
              <w:widowControl w:val="0"/>
              <w:spacing w:line="240" w:lineRule="auto"/>
              <w:jc w:val="both"/>
              <w:rPr>
                <w:sz w:val="20"/>
                <w:szCs w:val="20"/>
              </w:rPr>
            </w:pPr>
            <w:r>
              <w:rPr>
                <w:sz w:val="20"/>
                <w:szCs w:val="20"/>
              </w:rPr>
              <w:t>Residential and other sectors</w:t>
            </w:r>
          </w:p>
        </w:tc>
        <w:tc>
          <w:tcPr>
            <w:tcW w:w="1041" w:type="dxa"/>
            <w:shd w:val="clear" w:color="auto" w:fill="auto"/>
            <w:tcMar>
              <w:top w:w="100" w:type="dxa"/>
              <w:left w:w="100" w:type="dxa"/>
              <w:bottom w:w="100" w:type="dxa"/>
              <w:right w:w="100" w:type="dxa"/>
            </w:tcMar>
          </w:tcPr>
          <w:p w14:paraId="411754D3" w14:textId="77777777" w:rsidR="000F734F" w:rsidRDefault="00000000">
            <w:pPr>
              <w:widowControl w:val="0"/>
              <w:spacing w:line="240" w:lineRule="auto"/>
              <w:jc w:val="both"/>
              <w:rPr>
                <w:sz w:val="20"/>
                <w:szCs w:val="20"/>
              </w:rPr>
            </w:pPr>
            <w:r>
              <w:rPr>
                <w:sz w:val="20"/>
                <w:szCs w:val="20"/>
              </w:rPr>
              <w:t xml:space="preserve">22 </w:t>
            </w:r>
          </w:p>
        </w:tc>
        <w:tc>
          <w:tcPr>
            <w:tcW w:w="1041" w:type="dxa"/>
            <w:shd w:val="clear" w:color="auto" w:fill="auto"/>
            <w:tcMar>
              <w:top w:w="100" w:type="dxa"/>
              <w:left w:w="100" w:type="dxa"/>
              <w:bottom w:w="100" w:type="dxa"/>
              <w:right w:w="100" w:type="dxa"/>
            </w:tcMar>
          </w:tcPr>
          <w:p w14:paraId="411754D4" w14:textId="77777777" w:rsidR="000F734F" w:rsidRDefault="00000000">
            <w:pPr>
              <w:widowControl w:val="0"/>
              <w:spacing w:line="240" w:lineRule="auto"/>
              <w:jc w:val="both"/>
              <w:rPr>
                <w:sz w:val="20"/>
                <w:szCs w:val="20"/>
              </w:rPr>
            </w:pPr>
            <w:r>
              <w:rPr>
                <w:sz w:val="20"/>
                <w:szCs w:val="20"/>
              </w:rPr>
              <w:t>NA</w:t>
            </w:r>
          </w:p>
        </w:tc>
        <w:tc>
          <w:tcPr>
            <w:tcW w:w="1041" w:type="dxa"/>
            <w:shd w:val="clear" w:color="auto" w:fill="auto"/>
            <w:tcMar>
              <w:top w:w="100" w:type="dxa"/>
              <w:left w:w="100" w:type="dxa"/>
              <w:bottom w:w="100" w:type="dxa"/>
              <w:right w:w="100" w:type="dxa"/>
            </w:tcMar>
          </w:tcPr>
          <w:p w14:paraId="411754D5" w14:textId="77777777" w:rsidR="000F734F" w:rsidRDefault="00000000">
            <w:pPr>
              <w:widowControl w:val="0"/>
              <w:spacing w:line="240" w:lineRule="auto"/>
              <w:jc w:val="both"/>
              <w:rPr>
                <w:sz w:val="20"/>
                <w:szCs w:val="20"/>
              </w:rPr>
            </w:pPr>
            <w:r>
              <w:rPr>
                <w:sz w:val="20"/>
                <w:szCs w:val="20"/>
              </w:rPr>
              <w:t>NA</w:t>
            </w:r>
          </w:p>
        </w:tc>
      </w:tr>
      <w:tr w:rsidR="000F734F" w14:paraId="411754E3" w14:textId="77777777">
        <w:tc>
          <w:tcPr>
            <w:tcW w:w="1041" w:type="dxa"/>
            <w:shd w:val="clear" w:color="auto" w:fill="auto"/>
            <w:tcMar>
              <w:top w:w="100" w:type="dxa"/>
              <w:left w:w="100" w:type="dxa"/>
              <w:bottom w:w="100" w:type="dxa"/>
              <w:right w:w="100" w:type="dxa"/>
            </w:tcMar>
          </w:tcPr>
          <w:p w14:paraId="411754D7" w14:textId="77777777" w:rsidR="000F734F" w:rsidRDefault="00000000">
            <w:pPr>
              <w:widowControl w:val="0"/>
              <w:spacing w:line="240" w:lineRule="auto"/>
              <w:jc w:val="both"/>
              <w:rPr>
                <w:sz w:val="20"/>
                <w:szCs w:val="20"/>
              </w:rPr>
            </w:pPr>
            <w:r>
              <w:rPr>
                <w:sz w:val="20"/>
                <w:szCs w:val="20"/>
              </w:rPr>
              <w:t xml:space="preserve">GBDMAPS2016 </w:t>
            </w:r>
            <w:hyperlink r:id="rId53">
              <w:r>
                <w:rPr>
                  <w:sz w:val="20"/>
                  <w:szCs w:val="20"/>
                </w:rPr>
                <w:t>(GBD MAPS working group, 2016)</w:t>
              </w:r>
            </w:hyperlink>
          </w:p>
        </w:tc>
        <w:tc>
          <w:tcPr>
            <w:tcW w:w="1041" w:type="dxa"/>
            <w:shd w:val="clear" w:color="auto" w:fill="auto"/>
            <w:tcMar>
              <w:top w:w="100" w:type="dxa"/>
              <w:left w:w="100" w:type="dxa"/>
              <w:bottom w:w="100" w:type="dxa"/>
              <w:right w:w="100" w:type="dxa"/>
            </w:tcMar>
          </w:tcPr>
          <w:p w14:paraId="411754D8" w14:textId="77777777" w:rsidR="000F734F" w:rsidRDefault="00000000">
            <w:pPr>
              <w:widowControl w:val="0"/>
              <w:spacing w:line="240" w:lineRule="auto"/>
              <w:jc w:val="both"/>
              <w:rPr>
                <w:sz w:val="20"/>
                <w:szCs w:val="20"/>
              </w:rPr>
            </w:pPr>
            <w:r>
              <w:rPr>
                <w:sz w:val="20"/>
                <w:szCs w:val="20"/>
              </w:rPr>
              <w:t>2013</w:t>
            </w:r>
          </w:p>
        </w:tc>
        <w:tc>
          <w:tcPr>
            <w:tcW w:w="1041" w:type="dxa"/>
            <w:shd w:val="clear" w:color="auto" w:fill="auto"/>
            <w:tcMar>
              <w:top w:w="100" w:type="dxa"/>
              <w:left w:w="100" w:type="dxa"/>
              <w:bottom w:w="100" w:type="dxa"/>
              <w:right w:w="100" w:type="dxa"/>
            </w:tcMar>
          </w:tcPr>
          <w:p w14:paraId="411754D9" w14:textId="77777777" w:rsidR="000F734F" w:rsidRDefault="00000000">
            <w:pPr>
              <w:widowControl w:val="0"/>
              <w:spacing w:line="240" w:lineRule="auto"/>
              <w:jc w:val="both"/>
              <w:rPr>
                <w:sz w:val="20"/>
                <w:szCs w:val="20"/>
              </w:rPr>
            </w:pPr>
            <w:r>
              <w:rPr>
                <w:sz w:val="20"/>
                <w:szCs w:val="20"/>
              </w:rPr>
              <w:t>China</w:t>
            </w:r>
          </w:p>
        </w:tc>
        <w:tc>
          <w:tcPr>
            <w:tcW w:w="1041" w:type="dxa"/>
            <w:shd w:val="clear" w:color="auto" w:fill="auto"/>
            <w:tcMar>
              <w:top w:w="100" w:type="dxa"/>
              <w:left w:w="100" w:type="dxa"/>
              <w:bottom w:w="100" w:type="dxa"/>
              <w:right w:w="100" w:type="dxa"/>
            </w:tcMar>
          </w:tcPr>
          <w:p w14:paraId="411754DA" w14:textId="77777777" w:rsidR="000F734F" w:rsidRDefault="00000000">
            <w:pPr>
              <w:widowControl w:val="0"/>
              <w:spacing w:line="240" w:lineRule="auto"/>
              <w:jc w:val="both"/>
              <w:rPr>
                <w:sz w:val="20"/>
                <w:szCs w:val="20"/>
              </w:rPr>
            </w:pPr>
            <w:r>
              <w:rPr>
                <w:sz w:val="20"/>
                <w:szCs w:val="20"/>
              </w:rPr>
              <w:t>GEOS-Chem</w:t>
            </w:r>
          </w:p>
        </w:tc>
        <w:tc>
          <w:tcPr>
            <w:tcW w:w="1041" w:type="dxa"/>
            <w:shd w:val="clear" w:color="auto" w:fill="auto"/>
            <w:tcMar>
              <w:top w:w="100" w:type="dxa"/>
              <w:left w:w="100" w:type="dxa"/>
              <w:bottom w:w="100" w:type="dxa"/>
              <w:right w:w="100" w:type="dxa"/>
            </w:tcMar>
          </w:tcPr>
          <w:p w14:paraId="411754DB" w14:textId="77777777" w:rsidR="000F734F" w:rsidRDefault="00000000">
            <w:pPr>
              <w:widowControl w:val="0"/>
              <w:spacing w:line="240" w:lineRule="auto"/>
              <w:jc w:val="both"/>
              <w:rPr>
                <w:sz w:val="20"/>
                <w:szCs w:val="20"/>
              </w:rPr>
            </w:pPr>
            <w:r>
              <w:rPr>
                <w:sz w:val="20"/>
                <w:szCs w:val="20"/>
              </w:rPr>
              <w:t>0.5° × 0.67°</w:t>
            </w:r>
          </w:p>
        </w:tc>
        <w:tc>
          <w:tcPr>
            <w:tcW w:w="1041" w:type="dxa"/>
            <w:shd w:val="clear" w:color="auto" w:fill="auto"/>
            <w:tcMar>
              <w:top w:w="100" w:type="dxa"/>
              <w:left w:w="100" w:type="dxa"/>
              <w:bottom w:w="100" w:type="dxa"/>
              <w:right w:w="100" w:type="dxa"/>
            </w:tcMar>
          </w:tcPr>
          <w:p w14:paraId="411754DC" w14:textId="77777777" w:rsidR="000F734F" w:rsidRDefault="00000000">
            <w:pPr>
              <w:widowControl w:val="0"/>
              <w:spacing w:line="240" w:lineRule="auto"/>
              <w:jc w:val="both"/>
              <w:rPr>
                <w:sz w:val="20"/>
                <w:szCs w:val="20"/>
              </w:rPr>
            </w:pPr>
            <w:r>
              <w:rPr>
                <w:sz w:val="20"/>
                <w:szCs w:val="20"/>
              </w:rPr>
              <w:t>Yes</w:t>
            </w:r>
          </w:p>
        </w:tc>
        <w:tc>
          <w:tcPr>
            <w:tcW w:w="915" w:type="dxa"/>
            <w:shd w:val="clear" w:color="auto" w:fill="auto"/>
            <w:tcMar>
              <w:top w:w="100" w:type="dxa"/>
              <w:left w:w="100" w:type="dxa"/>
              <w:bottom w:w="100" w:type="dxa"/>
              <w:right w:w="100" w:type="dxa"/>
            </w:tcMar>
          </w:tcPr>
          <w:p w14:paraId="411754DD" w14:textId="77777777" w:rsidR="000F734F" w:rsidRDefault="00000000">
            <w:pPr>
              <w:widowControl w:val="0"/>
              <w:spacing w:line="240" w:lineRule="auto"/>
              <w:jc w:val="both"/>
              <w:rPr>
                <w:sz w:val="20"/>
                <w:szCs w:val="20"/>
              </w:rPr>
            </w:pPr>
            <w:r>
              <w:rPr>
                <w:sz w:val="20"/>
                <w:szCs w:val="20"/>
              </w:rPr>
              <w:t>MICS Asia III</w:t>
            </w:r>
          </w:p>
        </w:tc>
        <w:tc>
          <w:tcPr>
            <w:tcW w:w="1635" w:type="dxa"/>
            <w:shd w:val="clear" w:color="auto" w:fill="auto"/>
            <w:tcMar>
              <w:top w:w="100" w:type="dxa"/>
              <w:left w:w="100" w:type="dxa"/>
              <w:bottom w:w="100" w:type="dxa"/>
              <w:right w:w="100" w:type="dxa"/>
            </w:tcMar>
          </w:tcPr>
          <w:p w14:paraId="411754DE" w14:textId="77777777" w:rsidR="000F734F" w:rsidRDefault="00000000">
            <w:pPr>
              <w:widowControl w:val="0"/>
              <w:spacing w:line="240" w:lineRule="auto"/>
              <w:jc w:val="both"/>
              <w:rPr>
                <w:sz w:val="20"/>
                <w:szCs w:val="20"/>
              </w:rPr>
            </w:pPr>
            <w:r>
              <w:rPr>
                <w:sz w:val="20"/>
                <w:szCs w:val="20"/>
              </w:rPr>
              <w:t xml:space="preserve">Power plant </w:t>
            </w:r>
            <w:proofErr w:type="gramStart"/>
            <w:r>
              <w:rPr>
                <w:sz w:val="20"/>
                <w:szCs w:val="20"/>
              </w:rPr>
              <w:t>coal,Industrial</w:t>
            </w:r>
            <w:proofErr w:type="gramEnd"/>
            <w:r>
              <w:rPr>
                <w:sz w:val="20"/>
                <w:szCs w:val="20"/>
              </w:rPr>
              <w:t xml:space="preserve"> coal,Domestic coal,Noncoal industrial, Domestic biomass burning,Open burning, traffic, solvent use</w:t>
            </w:r>
          </w:p>
        </w:tc>
        <w:tc>
          <w:tcPr>
            <w:tcW w:w="1041" w:type="dxa"/>
            <w:shd w:val="clear" w:color="auto" w:fill="auto"/>
            <w:tcMar>
              <w:top w:w="100" w:type="dxa"/>
              <w:left w:w="100" w:type="dxa"/>
              <w:bottom w:w="100" w:type="dxa"/>
              <w:right w:w="100" w:type="dxa"/>
            </w:tcMar>
          </w:tcPr>
          <w:p w14:paraId="411754DF" w14:textId="77777777" w:rsidR="000F734F" w:rsidRDefault="00000000">
            <w:pPr>
              <w:widowControl w:val="0"/>
              <w:spacing w:line="240" w:lineRule="auto"/>
              <w:jc w:val="both"/>
              <w:rPr>
                <w:sz w:val="20"/>
                <w:szCs w:val="20"/>
              </w:rPr>
            </w:pPr>
            <w:r>
              <w:rPr>
                <w:sz w:val="20"/>
                <w:szCs w:val="20"/>
              </w:rPr>
              <w:t>Domestic Biomass and coal use for heating and cooking</w:t>
            </w:r>
          </w:p>
        </w:tc>
        <w:tc>
          <w:tcPr>
            <w:tcW w:w="1041" w:type="dxa"/>
            <w:shd w:val="clear" w:color="auto" w:fill="auto"/>
            <w:tcMar>
              <w:top w:w="100" w:type="dxa"/>
              <w:left w:w="100" w:type="dxa"/>
              <w:bottom w:w="100" w:type="dxa"/>
              <w:right w:w="100" w:type="dxa"/>
            </w:tcMar>
          </w:tcPr>
          <w:p w14:paraId="411754E0" w14:textId="77777777" w:rsidR="000F734F" w:rsidRDefault="00000000">
            <w:pPr>
              <w:widowControl w:val="0"/>
              <w:spacing w:line="240" w:lineRule="auto"/>
              <w:jc w:val="both"/>
              <w:rPr>
                <w:sz w:val="20"/>
                <w:szCs w:val="20"/>
              </w:rPr>
            </w:pPr>
            <w:r>
              <w:rPr>
                <w:sz w:val="20"/>
                <w:szCs w:val="20"/>
              </w:rPr>
              <w:t>19</w:t>
            </w:r>
          </w:p>
        </w:tc>
        <w:tc>
          <w:tcPr>
            <w:tcW w:w="1041" w:type="dxa"/>
            <w:shd w:val="clear" w:color="auto" w:fill="auto"/>
            <w:tcMar>
              <w:top w:w="100" w:type="dxa"/>
              <w:left w:w="100" w:type="dxa"/>
              <w:bottom w:w="100" w:type="dxa"/>
              <w:right w:w="100" w:type="dxa"/>
            </w:tcMar>
          </w:tcPr>
          <w:p w14:paraId="411754E1" w14:textId="77777777" w:rsidR="000F734F" w:rsidRDefault="00000000">
            <w:pPr>
              <w:widowControl w:val="0"/>
              <w:spacing w:line="240" w:lineRule="auto"/>
              <w:jc w:val="both"/>
              <w:rPr>
                <w:sz w:val="20"/>
                <w:szCs w:val="20"/>
              </w:rPr>
            </w:pPr>
            <w:r>
              <w:rPr>
                <w:sz w:val="20"/>
                <w:szCs w:val="20"/>
              </w:rPr>
              <w:t>0.17</w:t>
            </w:r>
          </w:p>
        </w:tc>
        <w:tc>
          <w:tcPr>
            <w:tcW w:w="1041" w:type="dxa"/>
            <w:shd w:val="clear" w:color="auto" w:fill="auto"/>
            <w:tcMar>
              <w:top w:w="100" w:type="dxa"/>
              <w:left w:w="100" w:type="dxa"/>
              <w:bottom w:w="100" w:type="dxa"/>
              <w:right w:w="100" w:type="dxa"/>
            </w:tcMar>
          </w:tcPr>
          <w:p w14:paraId="411754E2" w14:textId="77777777" w:rsidR="000F734F" w:rsidRDefault="00000000">
            <w:pPr>
              <w:widowControl w:val="0"/>
              <w:spacing w:line="240" w:lineRule="auto"/>
              <w:jc w:val="both"/>
              <w:rPr>
                <w:sz w:val="20"/>
                <w:szCs w:val="20"/>
              </w:rPr>
            </w:pPr>
            <w:r>
              <w:rPr>
                <w:sz w:val="20"/>
                <w:szCs w:val="20"/>
              </w:rPr>
              <w:t>IER</w:t>
            </w:r>
          </w:p>
        </w:tc>
      </w:tr>
      <w:tr w:rsidR="000F734F" w14:paraId="411754F0" w14:textId="77777777">
        <w:tc>
          <w:tcPr>
            <w:tcW w:w="1041" w:type="dxa"/>
            <w:shd w:val="clear" w:color="auto" w:fill="auto"/>
            <w:tcMar>
              <w:top w:w="100" w:type="dxa"/>
              <w:left w:w="100" w:type="dxa"/>
              <w:bottom w:w="100" w:type="dxa"/>
              <w:right w:w="100" w:type="dxa"/>
            </w:tcMar>
          </w:tcPr>
          <w:p w14:paraId="411754E4" w14:textId="77777777" w:rsidR="000F734F" w:rsidRDefault="00000000">
            <w:pPr>
              <w:widowControl w:val="0"/>
              <w:spacing w:line="240" w:lineRule="auto"/>
              <w:jc w:val="both"/>
              <w:rPr>
                <w:sz w:val="20"/>
                <w:szCs w:val="20"/>
              </w:rPr>
            </w:pPr>
            <w:r>
              <w:rPr>
                <w:sz w:val="20"/>
                <w:szCs w:val="20"/>
              </w:rPr>
              <w:t xml:space="preserve">Timmermans2017 </w:t>
            </w:r>
            <w:hyperlink r:id="rId54">
              <w:r>
                <w:rPr>
                  <w:sz w:val="20"/>
                  <w:szCs w:val="20"/>
                </w:rPr>
                <w:t>(Timmermans et al., 2017)</w:t>
              </w:r>
            </w:hyperlink>
          </w:p>
        </w:tc>
        <w:tc>
          <w:tcPr>
            <w:tcW w:w="1041" w:type="dxa"/>
            <w:shd w:val="clear" w:color="auto" w:fill="auto"/>
            <w:tcMar>
              <w:top w:w="100" w:type="dxa"/>
              <w:left w:w="100" w:type="dxa"/>
              <w:bottom w:w="100" w:type="dxa"/>
              <w:right w:w="100" w:type="dxa"/>
            </w:tcMar>
          </w:tcPr>
          <w:p w14:paraId="411754E5" w14:textId="77777777" w:rsidR="000F734F" w:rsidRDefault="00000000">
            <w:pPr>
              <w:widowControl w:val="0"/>
              <w:spacing w:line="240" w:lineRule="auto"/>
              <w:jc w:val="both"/>
              <w:rPr>
                <w:sz w:val="20"/>
                <w:szCs w:val="20"/>
              </w:rPr>
            </w:pPr>
            <w:r>
              <w:rPr>
                <w:sz w:val="20"/>
                <w:szCs w:val="20"/>
              </w:rPr>
              <w:t>2013</w:t>
            </w:r>
          </w:p>
        </w:tc>
        <w:tc>
          <w:tcPr>
            <w:tcW w:w="1041" w:type="dxa"/>
            <w:shd w:val="clear" w:color="auto" w:fill="auto"/>
            <w:tcMar>
              <w:top w:w="100" w:type="dxa"/>
              <w:left w:w="100" w:type="dxa"/>
              <w:bottom w:w="100" w:type="dxa"/>
              <w:right w:w="100" w:type="dxa"/>
            </w:tcMar>
          </w:tcPr>
          <w:p w14:paraId="411754E6" w14:textId="77777777" w:rsidR="000F734F" w:rsidRDefault="00000000">
            <w:pPr>
              <w:widowControl w:val="0"/>
              <w:spacing w:line="240" w:lineRule="auto"/>
              <w:jc w:val="both"/>
              <w:rPr>
                <w:sz w:val="20"/>
                <w:szCs w:val="20"/>
              </w:rPr>
            </w:pPr>
            <w:r>
              <w:rPr>
                <w:sz w:val="20"/>
                <w:szCs w:val="20"/>
              </w:rPr>
              <w:t>Beijing, Shanghai</w:t>
            </w:r>
          </w:p>
        </w:tc>
        <w:tc>
          <w:tcPr>
            <w:tcW w:w="1041" w:type="dxa"/>
            <w:shd w:val="clear" w:color="auto" w:fill="auto"/>
            <w:tcMar>
              <w:top w:w="100" w:type="dxa"/>
              <w:left w:w="100" w:type="dxa"/>
              <w:bottom w:w="100" w:type="dxa"/>
              <w:right w:w="100" w:type="dxa"/>
            </w:tcMar>
          </w:tcPr>
          <w:p w14:paraId="411754E7" w14:textId="77777777" w:rsidR="000F734F" w:rsidRDefault="00000000">
            <w:pPr>
              <w:widowControl w:val="0"/>
              <w:spacing w:line="240" w:lineRule="auto"/>
              <w:jc w:val="both"/>
              <w:rPr>
                <w:sz w:val="20"/>
                <w:szCs w:val="20"/>
              </w:rPr>
            </w:pPr>
            <w:r>
              <w:rPr>
                <w:sz w:val="20"/>
                <w:szCs w:val="20"/>
              </w:rPr>
              <w:t>LOTOS-EUROS</w:t>
            </w:r>
          </w:p>
        </w:tc>
        <w:tc>
          <w:tcPr>
            <w:tcW w:w="1041" w:type="dxa"/>
            <w:shd w:val="clear" w:color="auto" w:fill="auto"/>
            <w:tcMar>
              <w:top w:w="100" w:type="dxa"/>
              <w:left w:w="100" w:type="dxa"/>
              <w:bottom w:w="100" w:type="dxa"/>
              <w:right w:w="100" w:type="dxa"/>
            </w:tcMar>
          </w:tcPr>
          <w:p w14:paraId="411754E8" w14:textId="77777777" w:rsidR="000F734F" w:rsidRDefault="00000000">
            <w:pPr>
              <w:widowControl w:val="0"/>
              <w:spacing w:line="240" w:lineRule="auto"/>
              <w:jc w:val="both"/>
              <w:rPr>
                <w:sz w:val="20"/>
                <w:szCs w:val="20"/>
              </w:rPr>
            </w:pPr>
            <w:r>
              <w:rPr>
                <w:sz w:val="20"/>
                <w:szCs w:val="20"/>
              </w:rPr>
              <w:t>21km x 15km</w:t>
            </w:r>
          </w:p>
        </w:tc>
        <w:tc>
          <w:tcPr>
            <w:tcW w:w="1041" w:type="dxa"/>
            <w:shd w:val="clear" w:color="auto" w:fill="auto"/>
            <w:tcMar>
              <w:top w:w="100" w:type="dxa"/>
              <w:left w:w="100" w:type="dxa"/>
              <w:bottom w:w="100" w:type="dxa"/>
              <w:right w:w="100" w:type="dxa"/>
            </w:tcMar>
          </w:tcPr>
          <w:p w14:paraId="411754E9" w14:textId="77777777" w:rsidR="000F734F" w:rsidRDefault="00000000">
            <w:pPr>
              <w:widowControl w:val="0"/>
              <w:spacing w:line="240" w:lineRule="auto"/>
              <w:jc w:val="both"/>
              <w:rPr>
                <w:sz w:val="20"/>
                <w:szCs w:val="20"/>
              </w:rPr>
            </w:pPr>
            <w:r>
              <w:rPr>
                <w:sz w:val="20"/>
                <w:szCs w:val="20"/>
              </w:rPr>
              <w:t>No</w:t>
            </w:r>
          </w:p>
        </w:tc>
        <w:tc>
          <w:tcPr>
            <w:tcW w:w="915" w:type="dxa"/>
            <w:shd w:val="clear" w:color="auto" w:fill="auto"/>
            <w:tcMar>
              <w:top w:w="100" w:type="dxa"/>
              <w:left w:w="100" w:type="dxa"/>
              <w:bottom w:w="100" w:type="dxa"/>
              <w:right w:w="100" w:type="dxa"/>
            </w:tcMar>
          </w:tcPr>
          <w:p w14:paraId="411754EA" w14:textId="77777777" w:rsidR="000F734F" w:rsidRDefault="00000000">
            <w:pPr>
              <w:widowControl w:val="0"/>
              <w:spacing w:line="240" w:lineRule="auto"/>
              <w:jc w:val="both"/>
              <w:rPr>
                <w:sz w:val="20"/>
                <w:szCs w:val="20"/>
              </w:rPr>
            </w:pPr>
            <w:r>
              <w:rPr>
                <w:sz w:val="20"/>
                <w:szCs w:val="20"/>
              </w:rPr>
              <w:t>EDGAR v2.4</w:t>
            </w:r>
          </w:p>
        </w:tc>
        <w:tc>
          <w:tcPr>
            <w:tcW w:w="1635" w:type="dxa"/>
            <w:shd w:val="clear" w:color="auto" w:fill="auto"/>
            <w:tcMar>
              <w:top w:w="100" w:type="dxa"/>
              <w:left w:w="100" w:type="dxa"/>
              <w:bottom w:w="100" w:type="dxa"/>
              <w:right w:w="100" w:type="dxa"/>
            </w:tcMar>
          </w:tcPr>
          <w:p w14:paraId="411754EB" w14:textId="77777777" w:rsidR="000F734F" w:rsidRDefault="00000000">
            <w:pPr>
              <w:widowControl w:val="0"/>
              <w:spacing w:line="240" w:lineRule="auto"/>
              <w:jc w:val="both"/>
              <w:rPr>
                <w:sz w:val="20"/>
                <w:szCs w:val="20"/>
              </w:rPr>
            </w:pPr>
            <w:r>
              <w:rPr>
                <w:sz w:val="20"/>
                <w:szCs w:val="20"/>
              </w:rPr>
              <w:t>Energy, residential combustion, industry, transport, agriculture</w:t>
            </w:r>
          </w:p>
        </w:tc>
        <w:tc>
          <w:tcPr>
            <w:tcW w:w="1041" w:type="dxa"/>
            <w:shd w:val="clear" w:color="auto" w:fill="auto"/>
            <w:tcMar>
              <w:top w:w="100" w:type="dxa"/>
              <w:left w:w="100" w:type="dxa"/>
              <w:bottom w:w="100" w:type="dxa"/>
              <w:right w:w="100" w:type="dxa"/>
            </w:tcMar>
          </w:tcPr>
          <w:p w14:paraId="411754EC" w14:textId="77777777" w:rsidR="000F734F" w:rsidRDefault="00000000">
            <w:pPr>
              <w:widowControl w:val="0"/>
              <w:spacing w:line="240" w:lineRule="auto"/>
              <w:jc w:val="both"/>
              <w:rPr>
                <w:sz w:val="20"/>
                <w:szCs w:val="20"/>
              </w:rPr>
            </w:pPr>
            <w:r>
              <w:rPr>
                <w:sz w:val="20"/>
                <w:szCs w:val="20"/>
              </w:rPr>
              <w:t xml:space="preserve">Space heating, cooking, emission from local and commercial energy use from small combustion </w:t>
            </w:r>
            <w:r>
              <w:rPr>
                <w:sz w:val="20"/>
                <w:szCs w:val="20"/>
              </w:rPr>
              <w:lastRenderedPageBreak/>
              <w:t>sources, diesel generator sets</w:t>
            </w:r>
          </w:p>
        </w:tc>
        <w:tc>
          <w:tcPr>
            <w:tcW w:w="1041" w:type="dxa"/>
            <w:shd w:val="clear" w:color="auto" w:fill="auto"/>
            <w:tcMar>
              <w:top w:w="100" w:type="dxa"/>
              <w:left w:w="100" w:type="dxa"/>
              <w:bottom w:w="100" w:type="dxa"/>
              <w:right w:w="100" w:type="dxa"/>
            </w:tcMar>
          </w:tcPr>
          <w:p w14:paraId="411754ED" w14:textId="77777777" w:rsidR="000F734F" w:rsidRDefault="00000000">
            <w:pPr>
              <w:widowControl w:val="0"/>
              <w:spacing w:line="240" w:lineRule="auto"/>
              <w:jc w:val="both"/>
              <w:rPr>
                <w:sz w:val="20"/>
                <w:szCs w:val="20"/>
              </w:rPr>
            </w:pPr>
            <w:r>
              <w:rPr>
                <w:sz w:val="20"/>
                <w:szCs w:val="20"/>
              </w:rPr>
              <w:lastRenderedPageBreak/>
              <w:t>33.2 (Beijing), 21.4(Shanghai)</w:t>
            </w:r>
          </w:p>
        </w:tc>
        <w:tc>
          <w:tcPr>
            <w:tcW w:w="1041" w:type="dxa"/>
            <w:shd w:val="clear" w:color="auto" w:fill="auto"/>
            <w:tcMar>
              <w:top w:w="100" w:type="dxa"/>
              <w:left w:w="100" w:type="dxa"/>
              <w:bottom w:w="100" w:type="dxa"/>
              <w:right w:w="100" w:type="dxa"/>
            </w:tcMar>
          </w:tcPr>
          <w:p w14:paraId="411754EE" w14:textId="77777777" w:rsidR="000F734F" w:rsidRDefault="00000000">
            <w:pPr>
              <w:widowControl w:val="0"/>
              <w:spacing w:line="240" w:lineRule="auto"/>
              <w:jc w:val="both"/>
              <w:rPr>
                <w:sz w:val="20"/>
                <w:szCs w:val="20"/>
              </w:rPr>
            </w:pPr>
            <w:r>
              <w:rPr>
                <w:sz w:val="20"/>
                <w:szCs w:val="20"/>
              </w:rPr>
              <w:t>NA</w:t>
            </w:r>
          </w:p>
        </w:tc>
        <w:tc>
          <w:tcPr>
            <w:tcW w:w="1041" w:type="dxa"/>
            <w:shd w:val="clear" w:color="auto" w:fill="auto"/>
            <w:tcMar>
              <w:top w:w="100" w:type="dxa"/>
              <w:left w:w="100" w:type="dxa"/>
              <w:bottom w:w="100" w:type="dxa"/>
              <w:right w:w="100" w:type="dxa"/>
            </w:tcMar>
          </w:tcPr>
          <w:p w14:paraId="411754EF" w14:textId="77777777" w:rsidR="000F734F" w:rsidRDefault="00000000">
            <w:pPr>
              <w:widowControl w:val="0"/>
              <w:spacing w:line="240" w:lineRule="auto"/>
              <w:jc w:val="both"/>
              <w:rPr>
                <w:sz w:val="20"/>
                <w:szCs w:val="20"/>
              </w:rPr>
            </w:pPr>
            <w:r>
              <w:rPr>
                <w:sz w:val="20"/>
                <w:szCs w:val="20"/>
              </w:rPr>
              <w:t>NA</w:t>
            </w:r>
          </w:p>
        </w:tc>
      </w:tr>
      <w:tr w:rsidR="000F734F" w14:paraId="411754FD" w14:textId="77777777">
        <w:tc>
          <w:tcPr>
            <w:tcW w:w="1041" w:type="dxa"/>
            <w:shd w:val="clear" w:color="auto" w:fill="auto"/>
            <w:tcMar>
              <w:top w:w="100" w:type="dxa"/>
              <w:left w:w="100" w:type="dxa"/>
              <w:bottom w:w="100" w:type="dxa"/>
              <w:right w:w="100" w:type="dxa"/>
            </w:tcMar>
          </w:tcPr>
          <w:p w14:paraId="411754F1" w14:textId="77777777" w:rsidR="000F734F" w:rsidRDefault="00000000">
            <w:pPr>
              <w:widowControl w:val="0"/>
              <w:spacing w:line="240" w:lineRule="auto"/>
              <w:jc w:val="both"/>
              <w:rPr>
                <w:sz w:val="20"/>
                <w:szCs w:val="20"/>
              </w:rPr>
            </w:pPr>
            <w:r>
              <w:rPr>
                <w:sz w:val="20"/>
                <w:szCs w:val="20"/>
              </w:rPr>
              <w:t xml:space="preserve">Aunan2018 </w:t>
            </w:r>
            <w:hyperlink r:id="rId55">
              <w:r>
                <w:rPr>
                  <w:sz w:val="20"/>
                  <w:szCs w:val="20"/>
                </w:rPr>
                <w:t>(Aunan et al., 2018)</w:t>
              </w:r>
            </w:hyperlink>
          </w:p>
        </w:tc>
        <w:tc>
          <w:tcPr>
            <w:tcW w:w="1041" w:type="dxa"/>
            <w:shd w:val="clear" w:color="auto" w:fill="auto"/>
            <w:tcMar>
              <w:top w:w="100" w:type="dxa"/>
              <w:left w:w="100" w:type="dxa"/>
              <w:bottom w:w="100" w:type="dxa"/>
              <w:right w:w="100" w:type="dxa"/>
            </w:tcMar>
          </w:tcPr>
          <w:p w14:paraId="411754F2" w14:textId="77777777" w:rsidR="000F734F" w:rsidRDefault="00000000">
            <w:pPr>
              <w:widowControl w:val="0"/>
              <w:spacing w:line="240" w:lineRule="auto"/>
              <w:jc w:val="both"/>
              <w:rPr>
                <w:sz w:val="20"/>
                <w:szCs w:val="20"/>
              </w:rPr>
            </w:pPr>
            <w:r>
              <w:rPr>
                <w:sz w:val="20"/>
                <w:szCs w:val="20"/>
              </w:rPr>
              <w:t>2010-2013</w:t>
            </w:r>
          </w:p>
        </w:tc>
        <w:tc>
          <w:tcPr>
            <w:tcW w:w="1041" w:type="dxa"/>
            <w:shd w:val="clear" w:color="auto" w:fill="auto"/>
            <w:tcMar>
              <w:top w:w="100" w:type="dxa"/>
              <w:left w:w="100" w:type="dxa"/>
              <w:bottom w:w="100" w:type="dxa"/>
              <w:right w:w="100" w:type="dxa"/>
            </w:tcMar>
          </w:tcPr>
          <w:p w14:paraId="411754F3" w14:textId="77777777" w:rsidR="000F734F" w:rsidRDefault="00000000">
            <w:pPr>
              <w:widowControl w:val="0"/>
              <w:spacing w:line="240" w:lineRule="auto"/>
              <w:jc w:val="both"/>
              <w:rPr>
                <w:sz w:val="20"/>
                <w:szCs w:val="20"/>
              </w:rPr>
            </w:pPr>
            <w:r>
              <w:rPr>
                <w:sz w:val="20"/>
                <w:szCs w:val="20"/>
              </w:rPr>
              <w:t>China</w:t>
            </w:r>
          </w:p>
        </w:tc>
        <w:tc>
          <w:tcPr>
            <w:tcW w:w="1041" w:type="dxa"/>
            <w:shd w:val="clear" w:color="auto" w:fill="auto"/>
            <w:tcMar>
              <w:top w:w="100" w:type="dxa"/>
              <w:left w:w="100" w:type="dxa"/>
              <w:bottom w:w="100" w:type="dxa"/>
              <w:right w:w="100" w:type="dxa"/>
            </w:tcMar>
          </w:tcPr>
          <w:p w14:paraId="411754F4" w14:textId="77777777" w:rsidR="000F734F" w:rsidRDefault="00000000">
            <w:pPr>
              <w:widowControl w:val="0"/>
              <w:spacing w:line="240" w:lineRule="auto"/>
              <w:jc w:val="both"/>
              <w:rPr>
                <w:sz w:val="20"/>
                <w:szCs w:val="20"/>
              </w:rPr>
            </w:pPr>
            <w:r>
              <w:rPr>
                <w:sz w:val="20"/>
                <w:szCs w:val="20"/>
              </w:rPr>
              <w:t>GEOS-Chem</w:t>
            </w:r>
          </w:p>
        </w:tc>
        <w:tc>
          <w:tcPr>
            <w:tcW w:w="1041" w:type="dxa"/>
            <w:shd w:val="clear" w:color="auto" w:fill="auto"/>
            <w:tcMar>
              <w:top w:w="100" w:type="dxa"/>
              <w:left w:w="100" w:type="dxa"/>
              <w:bottom w:w="100" w:type="dxa"/>
              <w:right w:w="100" w:type="dxa"/>
            </w:tcMar>
          </w:tcPr>
          <w:p w14:paraId="411754F5" w14:textId="77777777" w:rsidR="000F734F" w:rsidRDefault="00000000">
            <w:pPr>
              <w:widowControl w:val="0"/>
              <w:spacing w:line="240" w:lineRule="auto"/>
              <w:jc w:val="both"/>
              <w:rPr>
                <w:sz w:val="20"/>
                <w:szCs w:val="20"/>
              </w:rPr>
            </w:pPr>
            <w:r>
              <w:rPr>
                <w:sz w:val="20"/>
                <w:szCs w:val="20"/>
              </w:rPr>
              <w:t>0.5° × 0.67</w:t>
            </w:r>
          </w:p>
        </w:tc>
        <w:tc>
          <w:tcPr>
            <w:tcW w:w="1041" w:type="dxa"/>
            <w:shd w:val="clear" w:color="auto" w:fill="auto"/>
            <w:tcMar>
              <w:top w:w="100" w:type="dxa"/>
              <w:left w:w="100" w:type="dxa"/>
              <w:bottom w:w="100" w:type="dxa"/>
              <w:right w:w="100" w:type="dxa"/>
            </w:tcMar>
          </w:tcPr>
          <w:p w14:paraId="411754F6" w14:textId="77777777" w:rsidR="000F734F" w:rsidRDefault="00000000">
            <w:pPr>
              <w:widowControl w:val="0"/>
              <w:spacing w:line="240" w:lineRule="auto"/>
              <w:jc w:val="both"/>
              <w:rPr>
                <w:sz w:val="20"/>
                <w:szCs w:val="20"/>
              </w:rPr>
            </w:pPr>
            <w:r>
              <w:rPr>
                <w:sz w:val="20"/>
                <w:szCs w:val="20"/>
              </w:rPr>
              <w:t>Yes</w:t>
            </w:r>
          </w:p>
        </w:tc>
        <w:tc>
          <w:tcPr>
            <w:tcW w:w="915" w:type="dxa"/>
            <w:shd w:val="clear" w:color="auto" w:fill="auto"/>
            <w:tcMar>
              <w:top w:w="100" w:type="dxa"/>
              <w:left w:w="100" w:type="dxa"/>
              <w:bottom w:w="100" w:type="dxa"/>
              <w:right w:w="100" w:type="dxa"/>
            </w:tcMar>
          </w:tcPr>
          <w:p w14:paraId="411754F7" w14:textId="77777777" w:rsidR="000F734F" w:rsidRDefault="00000000">
            <w:pPr>
              <w:widowControl w:val="0"/>
              <w:spacing w:line="240" w:lineRule="auto"/>
              <w:jc w:val="both"/>
              <w:rPr>
                <w:sz w:val="20"/>
                <w:szCs w:val="20"/>
              </w:rPr>
            </w:pPr>
            <w:r>
              <w:rPr>
                <w:sz w:val="20"/>
                <w:szCs w:val="20"/>
              </w:rPr>
              <w:t>MICS-ASIA</w:t>
            </w:r>
          </w:p>
        </w:tc>
        <w:tc>
          <w:tcPr>
            <w:tcW w:w="1635" w:type="dxa"/>
            <w:shd w:val="clear" w:color="auto" w:fill="auto"/>
            <w:tcMar>
              <w:top w:w="100" w:type="dxa"/>
              <w:left w:w="100" w:type="dxa"/>
              <w:bottom w:w="100" w:type="dxa"/>
              <w:right w:w="100" w:type="dxa"/>
            </w:tcMar>
          </w:tcPr>
          <w:p w14:paraId="411754F8" w14:textId="77777777" w:rsidR="000F734F" w:rsidRDefault="00000000">
            <w:pPr>
              <w:widowControl w:val="0"/>
              <w:spacing w:line="240" w:lineRule="auto"/>
              <w:jc w:val="both"/>
              <w:rPr>
                <w:sz w:val="20"/>
                <w:szCs w:val="20"/>
              </w:rPr>
            </w:pPr>
            <w:r>
              <w:rPr>
                <w:sz w:val="20"/>
                <w:szCs w:val="20"/>
              </w:rPr>
              <w:t xml:space="preserve">power, industry, </w:t>
            </w:r>
            <w:proofErr w:type="gramStart"/>
            <w:r>
              <w:rPr>
                <w:sz w:val="20"/>
                <w:szCs w:val="20"/>
              </w:rPr>
              <w:t>transportation,residential</w:t>
            </w:r>
            <w:proofErr w:type="gramEnd"/>
            <w:r>
              <w:rPr>
                <w:sz w:val="20"/>
                <w:szCs w:val="20"/>
              </w:rPr>
              <w:t>, and agriculture</w:t>
            </w:r>
          </w:p>
        </w:tc>
        <w:tc>
          <w:tcPr>
            <w:tcW w:w="1041" w:type="dxa"/>
            <w:shd w:val="clear" w:color="auto" w:fill="auto"/>
            <w:tcMar>
              <w:top w:w="100" w:type="dxa"/>
              <w:left w:w="100" w:type="dxa"/>
              <w:bottom w:w="100" w:type="dxa"/>
              <w:right w:w="100" w:type="dxa"/>
            </w:tcMar>
          </w:tcPr>
          <w:p w14:paraId="411754F9" w14:textId="77777777" w:rsidR="000F734F" w:rsidRDefault="00000000">
            <w:pPr>
              <w:widowControl w:val="0"/>
              <w:spacing w:line="240" w:lineRule="auto"/>
              <w:jc w:val="both"/>
              <w:rPr>
                <w:sz w:val="20"/>
                <w:szCs w:val="20"/>
              </w:rPr>
            </w:pPr>
            <w:r>
              <w:rPr>
                <w:sz w:val="20"/>
                <w:szCs w:val="20"/>
              </w:rPr>
              <w:t>Residential and other sectors</w:t>
            </w:r>
          </w:p>
        </w:tc>
        <w:tc>
          <w:tcPr>
            <w:tcW w:w="1041" w:type="dxa"/>
            <w:shd w:val="clear" w:color="auto" w:fill="auto"/>
            <w:tcMar>
              <w:top w:w="100" w:type="dxa"/>
              <w:left w:w="100" w:type="dxa"/>
              <w:bottom w:w="100" w:type="dxa"/>
              <w:right w:w="100" w:type="dxa"/>
            </w:tcMar>
          </w:tcPr>
          <w:p w14:paraId="411754FA" w14:textId="77777777" w:rsidR="000F734F" w:rsidRDefault="00000000">
            <w:pPr>
              <w:widowControl w:val="0"/>
              <w:spacing w:line="240" w:lineRule="auto"/>
              <w:jc w:val="both"/>
              <w:rPr>
                <w:sz w:val="20"/>
                <w:szCs w:val="20"/>
              </w:rPr>
            </w:pPr>
            <w:r>
              <w:rPr>
                <w:sz w:val="20"/>
                <w:szCs w:val="20"/>
              </w:rPr>
              <w:t xml:space="preserve">62-74% to IPWE </w:t>
            </w:r>
          </w:p>
        </w:tc>
        <w:tc>
          <w:tcPr>
            <w:tcW w:w="1041" w:type="dxa"/>
            <w:shd w:val="clear" w:color="auto" w:fill="auto"/>
            <w:tcMar>
              <w:top w:w="100" w:type="dxa"/>
              <w:left w:w="100" w:type="dxa"/>
              <w:bottom w:w="100" w:type="dxa"/>
              <w:right w:w="100" w:type="dxa"/>
            </w:tcMar>
          </w:tcPr>
          <w:p w14:paraId="411754FB" w14:textId="77777777" w:rsidR="000F734F" w:rsidRDefault="00000000">
            <w:pPr>
              <w:widowControl w:val="0"/>
              <w:spacing w:line="240" w:lineRule="auto"/>
              <w:jc w:val="both"/>
              <w:rPr>
                <w:sz w:val="20"/>
                <w:szCs w:val="20"/>
              </w:rPr>
            </w:pPr>
            <w:r>
              <w:rPr>
                <w:color w:val="2E2E2E"/>
                <w:sz w:val="20"/>
                <w:szCs w:val="20"/>
              </w:rPr>
              <w:t>1.15</w:t>
            </w:r>
          </w:p>
        </w:tc>
        <w:tc>
          <w:tcPr>
            <w:tcW w:w="1041" w:type="dxa"/>
            <w:shd w:val="clear" w:color="auto" w:fill="auto"/>
            <w:tcMar>
              <w:top w:w="100" w:type="dxa"/>
              <w:left w:w="100" w:type="dxa"/>
              <w:bottom w:w="100" w:type="dxa"/>
              <w:right w:w="100" w:type="dxa"/>
            </w:tcMar>
          </w:tcPr>
          <w:p w14:paraId="411754FC" w14:textId="77777777" w:rsidR="000F734F" w:rsidRDefault="00000000">
            <w:pPr>
              <w:widowControl w:val="0"/>
              <w:spacing w:line="240" w:lineRule="auto"/>
              <w:jc w:val="both"/>
              <w:rPr>
                <w:sz w:val="20"/>
                <w:szCs w:val="20"/>
              </w:rPr>
            </w:pPr>
            <w:r>
              <w:rPr>
                <w:sz w:val="20"/>
                <w:szCs w:val="20"/>
              </w:rPr>
              <w:t>IER</w:t>
            </w:r>
          </w:p>
        </w:tc>
      </w:tr>
      <w:tr w:rsidR="000F734F" w14:paraId="4117550A" w14:textId="77777777">
        <w:tc>
          <w:tcPr>
            <w:tcW w:w="1041" w:type="dxa"/>
            <w:shd w:val="clear" w:color="auto" w:fill="auto"/>
            <w:tcMar>
              <w:top w:w="100" w:type="dxa"/>
              <w:left w:w="100" w:type="dxa"/>
              <w:bottom w:w="100" w:type="dxa"/>
              <w:right w:w="100" w:type="dxa"/>
            </w:tcMar>
          </w:tcPr>
          <w:p w14:paraId="411754FE" w14:textId="77777777" w:rsidR="000F734F" w:rsidRDefault="00000000">
            <w:pPr>
              <w:widowControl w:val="0"/>
              <w:spacing w:line="240" w:lineRule="auto"/>
              <w:jc w:val="both"/>
              <w:rPr>
                <w:sz w:val="20"/>
                <w:szCs w:val="20"/>
              </w:rPr>
            </w:pPr>
            <w:r>
              <w:rPr>
                <w:sz w:val="20"/>
                <w:szCs w:val="20"/>
              </w:rPr>
              <w:t xml:space="preserve">Zhao2018 </w:t>
            </w:r>
            <w:hyperlink r:id="rId56">
              <w:r>
                <w:rPr>
                  <w:sz w:val="20"/>
                  <w:szCs w:val="20"/>
                </w:rPr>
                <w:t>(Zhao et al., 2018)</w:t>
              </w:r>
            </w:hyperlink>
          </w:p>
        </w:tc>
        <w:tc>
          <w:tcPr>
            <w:tcW w:w="1041" w:type="dxa"/>
            <w:shd w:val="clear" w:color="auto" w:fill="auto"/>
            <w:tcMar>
              <w:top w:w="100" w:type="dxa"/>
              <w:left w:w="100" w:type="dxa"/>
              <w:bottom w:w="100" w:type="dxa"/>
              <w:right w:w="100" w:type="dxa"/>
            </w:tcMar>
          </w:tcPr>
          <w:p w14:paraId="411754FF" w14:textId="77777777" w:rsidR="000F734F" w:rsidRDefault="00000000">
            <w:pPr>
              <w:widowControl w:val="0"/>
              <w:spacing w:line="240" w:lineRule="auto"/>
              <w:jc w:val="both"/>
              <w:rPr>
                <w:sz w:val="20"/>
                <w:szCs w:val="20"/>
              </w:rPr>
            </w:pPr>
            <w:r>
              <w:rPr>
                <w:sz w:val="20"/>
                <w:szCs w:val="20"/>
              </w:rPr>
              <w:t>2005, 2015</w:t>
            </w:r>
          </w:p>
        </w:tc>
        <w:tc>
          <w:tcPr>
            <w:tcW w:w="1041" w:type="dxa"/>
            <w:shd w:val="clear" w:color="auto" w:fill="auto"/>
            <w:tcMar>
              <w:top w:w="100" w:type="dxa"/>
              <w:left w:w="100" w:type="dxa"/>
              <w:bottom w:w="100" w:type="dxa"/>
              <w:right w:w="100" w:type="dxa"/>
            </w:tcMar>
          </w:tcPr>
          <w:p w14:paraId="41175500" w14:textId="77777777" w:rsidR="000F734F" w:rsidRDefault="00000000">
            <w:pPr>
              <w:widowControl w:val="0"/>
              <w:spacing w:line="240" w:lineRule="auto"/>
              <w:jc w:val="both"/>
              <w:rPr>
                <w:sz w:val="20"/>
                <w:szCs w:val="20"/>
              </w:rPr>
            </w:pPr>
            <w:r>
              <w:rPr>
                <w:sz w:val="20"/>
                <w:szCs w:val="20"/>
              </w:rPr>
              <w:t>China</w:t>
            </w:r>
          </w:p>
        </w:tc>
        <w:tc>
          <w:tcPr>
            <w:tcW w:w="1041" w:type="dxa"/>
            <w:shd w:val="clear" w:color="auto" w:fill="auto"/>
            <w:tcMar>
              <w:top w:w="100" w:type="dxa"/>
              <w:left w:w="100" w:type="dxa"/>
              <w:bottom w:w="100" w:type="dxa"/>
              <w:right w:w="100" w:type="dxa"/>
            </w:tcMar>
          </w:tcPr>
          <w:p w14:paraId="41175501" w14:textId="77777777" w:rsidR="000F734F" w:rsidRDefault="00000000">
            <w:pPr>
              <w:widowControl w:val="0"/>
              <w:spacing w:line="240" w:lineRule="auto"/>
              <w:jc w:val="both"/>
              <w:rPr>
                <w:sz w:val="20"/>
                <w:szCs w:val="20"/>
              </w:rPr>
            </w:pPr>
            <w:r>
              <w:rPr>
                <w:sz w:val="20"/>
                <w:szCs w:val="20"/>
              </w:rPr>
              <w:t>CMAQ+IPWE</w:t>
            </w:r>
          </w:p>
        </w:tc>
        <w:tc>
          <w:tcPr>
            <w:tcW w:w="1041" w:type="dxa"/>
            <w:shd w:val="clear" w:color="auto" w:fill="auto"/>
            <w:tcMar>
              <w:top w:w="100" w:type="dxa"/>
              <w:left w:w="100" w:type="dxa"/>
              <w:bottom w:w="100" w:type="dxa"/>
              <w:right w:w="100" w:type="dxa"/>
            </w:tcMar>
          </w:tcPr>
          <w:p w14:paraId="41175502" w14:textId="77777777" w:rsidR="000F734F" w:rsidRDefault="00000000">
            <w:pPr>
              <w:widowControl w:val="0"/>
              <w:spacing w:line="240" w:lineRule="auto"/>
              <w:jc w:val="both"/>
              <w:rPr>
                <w:sz w:val="20"/>
                <w:szCs w:val="20"/>
              </w:rPr>
            </w:pPr>
            <w:r>
              <w:rPr>
                <w:sz w:val="20"/>
                <w:szCs w:val="20"/>
              </w:rPr>
              <w:t>36- × 36-km</w:t>
            </w:r>
          </w:p>
        </w:tc>
        <w:tc>
          <w:tcPr>
            <w:tcW w:w="1041" w:type="dxa"/>
            <w:shd w:val="clear" w:color="auto" w:fill="auto"/>
            <w:tcMar>
              <w:top w:w="100" w:type="dxa"/>
              <w:left w:w="100" w:type="dxa"/>
              <w:bottom w:w="100" w:type="dxa"/>
              <w:right w:w="100" w:type="dxa"/>
            </w:tcMar>
          </w:tcPr>
          <w:p w14:paraId="41175503" w14:textId="77777777" w:rsidR="000F734F" w:rsidRDefault="00000000">
            <w:pPr>
              <w:widowControl w:val="0"/>
              <w:spacing w:line="240" w:lineRule="auto"/>
              <w:jc w:val="both"/>
              <w:rPr>
                <w:sz w:val="20"/>
                <w:szCs w:val="20"/>
              </w:rPr>
            </w:pPr>
            <w:r>
              <w:rPr>
                <w:sz w:val="20"/>
                <w:szCs w:val="20"/>
              </w:rPr>
              <w:t>Yes</w:t>
            </w:r>
          </w:p>
        </w:tc>
        <w:tc>
          <w:tcPr>
            <w:tcW w:w="915" w:type="dxa"/>
            <w:shd w:val="clear" w:color="auto" w:fill="auto"/>
            <w:tcMar>
              <w:top w:w="100" w:type="dxa"/>
              <w:left w:w="100" w:type="dxa"/>
              <w:bottom w:w="100" w:type="dxa"/>
              <w:right w:w="100" w:type="dxa"/>
            </w:tcMar>
          </w:tcPr>
          <w:p w14:paraId="41175504" w14:textId="77777777" w:rsidR="000F734F" w:rsidRDefault="00000000">
            <w:pPr>
              <w:widowControl w:val="0"/>
              <w:spacing w:line="240" w:lineRule="auto"/>
              <w:jc w:val="both"/>
              <w:rPr>
                <w:sz w:val="20"/>
                <w:szCs w:val="20"/>
              </w:rPr>
            </w:pPr>
            <w:r>
              <w:rPr>
                <w:sz w:val="20"/>
                <w:szCs w:val="20"/>
              </w:rPr>
              <w:t>MICS-ASIA</w:t>
            </w:r>
          </w:p>
        </w:tc>
        <w:tc>
          <w:tcPr>
            <w:tcW w:w="1635" w:type="dxa"/>
            <w:shd w:val="clear" w:color="auto" w:fill="auto"/>
            <w:tcMar>
              <w:top w:w="100" w:type="dxa"/>
              <w:left w:w="100" w:type="dxa"/>
              <w:bottom w:w="100" w:type="dxa"/>
              <w:right w:w="100" w:type="dxa"/>
            </w:tcMar>
          </w:tcPr>
          <w:p w14:paraId="41175505" w14:textId="77777777" w:rsidR="000F734F" w:rsidRDefault="00000000">
            <w:pPr>
              <w:widowControl w:val="0"/>
              <w:spacing w:line="240" w:lineRule="auto"/>
              <w:jc w:val="both"/>
              <w:rPr>
                <w:sz w:val="20"/>
                <w:szCs w:val="20"/>
              </w:rPr>
            </w:pPr>
            <w:r>
              <w:rPr>
                <w:sz w:val="20"/>
                <w:szCs w:val="20"/>
              </w:rPr>
              <w:t xml:space="preserve">power, industry, </w:t>
            </w:r>
            <w:proofErr w:type="gramStart"/>
            <w:r>
              <w:rPr>
                <w:sz w:val="20"/>
                <w:szCs w:val="20"/>
              </w:rPr>
              <w:t>transportation,residential</w:t>
            </w:r>
            <w:proofErr w:type="gramEnd"/>
            <w:r>
              <w:rPr>
                <w:sz w:val="20"/>
                <w:szCs w:val="20"/>
              </w:rPr>
              <w:t>, and agriculture</w:t>
            </w:r>
          </w:p>
        </w:tc>
        <w:tc>
          <w:tcPr>
            <w:tcW w:w="1041" w:type="dxa"/>
            <w:shd w:val="clear" w:color="auto" w:fill="auto"/>
            <w:tcMar>
              <w:top w:w="100" w:type="dxa"/>
              <w:left w:w="100" w:type="dxa"/>
              <w:bottom w:w="100" w:type="dxa"/>
              <w:right w:w="100" w:type="dxa"/>
            </w:tcMar>
          </w:tcPr>
          <w:p w14:paraId="41175506" w14:textId="77777777" w:rsidR="000F734F" w:rsidRDefault="00000000">
            <w:pPr>
              <w:widowControl w:val="0"/>
              <w:spacing w:line="240" w:lineRule="auto"/>
              <w:jc w:val="both"/>
              <w:rPr>
                <w:sz w:val="20"/>
                <w:szCs w:val="20"/>
              </w:rPr>
            </w:pPr>
            <w:r>
              <w:rPr>
                <w:sz w:val="20"/>
                <w:szCs w:val="20"/>
              </w:rPr>
              <w:t>Residential and other sectors</w:t>
            </w:r>
          </w:p>
        </w:tc>
        <w:tc>
          <w:tcPr>
            <w:tcW w:w="1041" w:type="dxa"/>
            <w:shd w:val="clear" w:color="auto" w:fill="auto"/>
            <w:tcMar>
              <w:top w:w="100" w:type="dxa"/>
              <w:left w:w="100" w:type="dxa"/>
              <w:bottom w:w="100" w:type="dxa"/>
              <w:right w:w="100" w:type="dxa"/>
            </w:tcMar>
          </w:tcPr>
          <w:p w14:paraId="41175507" w14:textId="77777777" w:rsidR="000F734F" w:rsidRDefault="00000000">
            <w:pPr>
              <w:widowControl w:val="0"/>
              <w:spacing w:line="240" w:lineRule="auto"/>
              <w:jc w:val="both"/>
              <w:rPr>
                <w:sz w:val="20"/>
                <w:szCs w:val="20"/>
              </w:rPr>
            </w:pPr>
            <w:r>
              <w:rPr>
                <w:sz w:val="20"/>
                <w:szCs w:val="20"/>
              </w:rPr>
              <w:t>61 to IPWE in 2005, ~30 to IPWE in 2015</w:t>
            </w:r>
          </w:p>
        </w:tc>
        <w:tc>
          <w:tcPr>
            <w:tcW w:w="1041" w:type="dxa"/>
            <w:shd w:val="clear" w:color="auto" w:fill="auto"/>
            <w:tcMar>
              <w:top w:w="100" w:type="dxa"/>
              <w:left w:w="100" w:type="dxa"/>
              <w:bottom w:w="100" w:type="dxa"/>
              <w:right w:w="100" w:type="dxa"/>
            </w:tcMar>
          </w:tcPr>
          <w:p w14:paraId="41175508" w14:textId="77777777" w:rsidR="000F734F" w:rsidRDefault="00000000">
            <w:pPr>
              <w:widowControl w:val="0"/>
              <w:spacing w:line="240" w:lineRule="auto"/>
              <w:jc w:val="both"/>
              <w:rPr>
                <w:sz w:val="20"/>
                <w:szCs w:val="20"/>
              </w:rPr>
            </w:pPr>
            <w:r>
              <w:rPr>
                <w:sz w:val="20"/>
                <w:szCs w:val="20"/>
              </w:rPr>
              <w:t>0.91 in 2005, 0.64 in 2015</w:t>
            </w:r>
          </w:p>
        </w:tc>
        <w:tc>
          <w:tcPr>
            <w:tcW w:w="1041" w:type="dxa"/>
            <w:shd w:val="clear" w:color="auto" w:fill="auto"/>
            <w:tcMar>
              <w:top w:w="100" w:type="dxa"/>
              <w:left w:w="100" w:type="dxa"/>
              <w:bottom w:w="100" w:type="dxa"/>
              <w:right w:w="100" w:type="dxa"/>
            </w:tcMar>
          </w:tcPr>
          <w:p w14:paraId="41175509" w14:textId="77777777" w:rsidR="000F734F" w:rsidRDefault="00000000">
            <w:pPr>
              <w:widowControl w:val="0"/>
              <w:spacing w:line="240" w:lineRule="auto"/>
              <w:jc w:val="both"/>
              <w:rPr>
                <w:sz w:val="20"/>
                <w:szCs w:val="20"/>
              </w:rPr>
            </w:pPr>
            <w:r>
              <w:rPr>
                <w:sz w:val="20"/>
                <w:szCs w:val="20"/>
              </w:rPr>
              <w:t>IER</w:t>
            </w:r>
          </w:p>
        </w:tc>
      </w:tr>
      <w:tr w:rsidR="000F734F" w14:paraId="41175518" w14:textId="77777777">
        <w:tc>
          <w:tcPr>
            <w:tcW w:w="1041" w:type="dxa"/>
            <w:shd w:val="clear" w:color="auto" w:fill="auto"/>
            <w:tcMar>
              <w:top w:w="100" w:type="dxa"/>
              <w:left w:w="100" w:type="dxa"/>
              <w:bottom w:w="100" w:type="dxa"/>
              <w:right w:w="100" w:type="dxa"/>
            </w:tcMar>
          </w:tcPr>
          <w:p w14:paraId="4117550B" w14:textId="77777777" w:rsidR="000F734F" w:rsidRDefault="00000000">
            <w:pPr>
              <w:widowControl w:val="0"/>
              <w:spacing w:line="240" w:lineRule="auto"/>
              <w:jc w:val="both"/>
              <w:rPr>
                <w:sz w:val="20"/>
                <w:szCs w:val="20"/>
              </w:rPr>
            </w:pPr>
            <w:r>
              <w:rPr>
                <w:sz w:val="20"/>
                <w:szCs w:val="20"/>
              </w:rPr>
              <w:t xml:space="preserve">Shen2019 </w:t>
            </w:r>
            <w:hyperlink r:id="rId57">
              <w:r>
                <w:rPr>
                  <w:sz w:val="20"/>
                  <w:szCs w:val="20"/>
                </w:rPr>
                <w:t>(Shen et al., 2019)</w:t>
              </w:r>
            </w:hyperlink>
          </w:p>
        </w:tc>
        <w:tc>
          <w:tcPr>
            <w:tcW w:w="1041" w:type="dxa"/>
            <w:shd w:val="clear" w:color="auto" w:fill="auto"/>
            <w:tcMar>
              <w:top w:w="100" w:type="dxa"/>
              <w:left w:w="100" w:type="dxa"/>
              <w:bottom w:w="100" w:type="dxa"/>
              <w:right w:w="100" w:type="dxa"/>
            </w:tcMar>
          </w:tcPr>
          <w:p w14:paraId="4117550C" w14:textId="77777777" w:rsidR="000F734F" w:rsidRDefault="00000000">
            <w:pPr>
              <w:widowControl w:val="0"/>
              <w:spacing w:line="240" w:lineRule="auto"/>
              <w:jc w:val="both"/>
              <w:rPr>
                <w:sz w:val="20"/>
                <w:szCs w:val="20"/>
              </w:rPr>
            </w:pPr>
            <w:r>
              <w:rPr>
                <w:sz w:val="20"/>
                <w:szCs w:val="20"/>
              </w:rPr>
              <w:t>1992, 2012</w:t>
            </w:r>
          </w:p>
        </w:tc>
        <w:tc>
          <w:tcPr>
            <w:tcW w:w="1041" w:type="dxa"/>
            <w:shd w:val="clear" w:color="auto" w:fill="auto"/>
            <w:tcMar>
              <w:top w:w="100" w:type="dxa"/>
              <w:left w:w="100" w:type="dxa"/>
              <w:bottom w:w="100" w:type="dxa"/>
              <w:right w:w="100" w:type="dxa"/>
            </w:tcMar>
          </w:tcPr>
          <w:p w14:paraId="4117550D" w14:textId="77777777" w:rsidR="000F734F" w:rsidRDefault="00000000">
            <w:pPr>
              <w:widowControl w:val="0"/>
              <w:spacing w:line="240" w:lineRule="auto"/>
              <w:jc w:val="both"/>
              <w:rPr>
                <w:sz w:val="20"/>
                <w:szCs w:val="20"/>
              </w:rPr>
            </w:pPr>
            <w:r>
              <w:rPr>
                <w:sz w:val="20"/>
                <w:szCs w:val="20"/>
              </w:rPr>
              <w:t>China</w:t>
            </w:r>
          </w:p>
        </w:tc>
        <w:tc>
          <w:tcPr>
            <w:tcW w:w="1041" w:type="dxa"/>
            <w:shd w:val="clear" w:color="auto" w:fill="auto"/>
            <w:tcMar>
              <w:top w:w="100" w:type="dxa"/>
              <w:left w:w="100" w:type="dxa"/>
              <w:bottom w:w="100" w:type="dxa"/>
              <w:right w:w="100" w:type="dxa"/>
            </w:tcMar>
          </w:tcPr>
          <w:p w14:paraId="4117550E" w14:textId="77777777" w:rsidR="000F734F" w:rsidRDefault="00000000">
            <w:pPr>
              <w:widowControl w:val="0"/>
              <w:spacing w:line="240" w:lineRule="auto"/>
              <w:jc w:val="both"/>
              <w:rPr>
                <w:sz w:val="20"/>
                <w:szCs w:val="20"/>
              </w:rPr>
            </w:pPr>
            <w:r>
              <w:rPr>
                <w:sz w:val="20"/>
                <w:szCs w:val="20"/>
              </w:rPr>
              <w:t>WRF-Chem</w:t>
            </w:r>
          </w:p>
        </w:tc>
        <w:tc>
          <w:tcPr>
            <w:tcW w:w="1041" w:type="dxa"/>
            <w:shd w:val="clear" w:color="auto" w:fill="auto"/>
            <w:tcMar>
              <w:top w:w="100" w:type="dxa"/>
              <w:left w:w="100" w:type="dxa"/>
              <w:bottom w:w="100" w:type="dxa"/>
              <w:right w:w="100" w:type="dxa"/>
            </w:tcMar>
          </w:tcPr>
          <w:p w14:paraId="4117550F" w14:textId="77777777" w:rsidR="000F734F" w:rsidRDefault="00000000">
            <w:pPr>
              <w:widowControl w:val="0"/>
              <w:spacing w:line="240" w:lineRule="auto"/>
              <w:jc w:val="both"/>
              <w:rPr>
                <w:sz w:val="20"/>
                <w:szCs w:val="20"/>
              </w:rPr>
            </w:pPr>
            <w:r>
              <w:rPr>
                <w:sz w:val="20"/>
                <w:szCs w:val="20"/>
              </w:rPr>
              <w:t>50km x 50km</w:t>
            </w:r>
          </w:p>
        </w:tc>
        <w:tc>
          <w:tcPr>
            <w:tcW w:w="1041" w:type="dxa"/>
            <w:shd w:val="clear" w:color="auto" w:fill="auto"/>
            <w:tcMar>
              <w:top w:w="100" w:type="dxa"/>
              <w:left w:w="100" w:type="dxa"/>
              <w:bottom w:w="100" w:type="dxa"/>
              <w:right w:w="100" w:type="dxa"/>
            </w:tcMar>
          </w:tcPr>
          <w:p w14:paraId="41175510" w14:textId="77777777" w:rsidR="000F734F" w:rsidRDefault="00000000">
            <w:pPr>
              <w:widowControl w:val="0"/>
              <w:spacing w:line="240" w:lineRule="auto"/>
              <w:jc w:val="both"/>
              <w:rPr>
                <w:sz w:val="20"/>
                <w:szCs w:val="20"/>
              </w:rPr>
            </w:pPr>
            <w:r>
              <w:rPr>
                <w:sz w:val="20"/>
                <w:szCs w:val="20"/>
              </w:rPr>
              <w:t>Yes</w:t>
            </w:r>
          </w:p>
        </w:tc>
        <w:tc>
          <w:tcPr>
            <w:tcW w:w="915" w:type="dxa"/>
            <w:shd w:val="clear" w:color="auto" w:fill="auto"/>
            <w:tcMar>
              <w:top w:w="100" w:type="dxa"/>
              <w:left w:w="100" w:type="dxa"/>
              <w:bottom w:w="100" w:type="dxa"/>
              <w:right w:w="100" w:type="dxa"/>
            </w:tcMar>
          </w:tcPr>
          <w:p w14:paraId="41175511" w14:textId="77777777" w:rsidR="000F734F" w:rsidRDefault="00000000">
            <w:pPr>
              <w:widowControl w:val="0"/>
              <w:spacing w:line="240" w:lineRule="auto"/>
              <w:jc w:val="both"/>
              <w:rPr>
                <w:sz w:val="20"/>
                <w:szCs w:val="20"/>
              </w:rPr>
            </w:pPr>
            <w:r>
              <w:rPr>
                <w:sz w:val="20"/>
                <w:szCs w:val="20"/>
              </w:rPr>
              <w:t>PKU emission database</w:t>
            </w:r>
          </w:p>
        </w:tc>
        <w:tc>
          <w:tcPr>
            <w:tcW w:w="1635" w:type="dxa"/>
            <w:shd w:val="clear" w:color="auto" w:fill="auto"/>
            <w:tcMar>
              <w:top w:w="100" w:type="dxa"/>
              <w:left w:w="100" w:type="dxa"/>
              <w:bottom w:w="100" w:type="dxa"/>
              <w:right w:w="100" w:type="dxa"/>
            </w:tcMar>
          </w:tcPr>
          <w:p w14:paraId="41175512" w14:textId="77777777" w:rsidR="000F734F" w:rsidRDefault="00000000">
            <w:pPr>
              <w:widowControl w:val="0"/>
              <w:spacing w:line="240" w:lineRule="auto"/>
              <w:jc w:val="both"/>
              <w:rPr>
                <w:sz w:val="20"/>
                <w:szCs w:val="20"/>
              </w:rPr>
            </w:pPr>
            <w:r>
              <w:rPr>
                <w:sz w:val="20"/>
                <w:szCs w:val="20"/>
              </w:rPr>
              <w:t xml:space="preserve">Energy production, industry, transportation, residential &amp; commercial, agriculture and deforestation </w:t>
            </w:r>
          </w:p>
        </w:tc>
        <w:tc>
          <w:tcPr>
            <w:tcW w:w="1041" w:type="dxa"/>
            <w:shd w:val="clear" w:color="auto" w:fill="auto"/>
            <w:tcMar>
              <w:top w:w="100" w:type="dxa"/>
              <w:left w:w="100" w:type="dxa"/>
              <w:bottom w:w="100" w:type="dxa"/>
              <w:right w:w="100" w:type="dxa"/>
            </w:tcMar>
          </w:tcPr>
          <w:p w14:paraId="41175513" w14:textId="77777777" w:rsidR="000F734F" w:rsidRDefault="00000000">
            <w:pPr>
              <w:widowControl w:val="0"/>
              <w:spacing w:line="240" w:lineRule="auto"/>
              <w:jc w:val="both"/>
              <w:rPr>
                <w:sz w:val="20"/>
                <w:szCs w:val="20"/>
              </w:rPr>
            </w:pPr>
            <w:r>
              <w:rPr>
                <w:sz w:val="20"/>
                <w:szCs w:val="20"/>
              </w:rPr>
              <w:t>Residential and other sectors</w:t>
            </w:r>
          </w:p>
        </w:tc>
        <w:tc>
          <w:tcPr>
            <w:tcW w:w="1041" w:type="dxa"/>
            <w:shd w:val="clear" w:color="auto" w:fill="auto"/>
            <w:tcMar>
              <w:top w:w="100" w:type="dxa"/>
              <w:left w:w="100" w:type="dxa"/>
              <w:bottom w:w="100" w:type="dxa"/>
              <w:right w:w="100" w:type="dxa"/>
            </w:tcMar>
          </w:tcPr>
          <w:p w14:paraId="41175514" w14:textId="77777777" w:rsidR="000F734F" w:rsidRDefault="00000000">
            <w:pPr>
              <w:widowControl w:val="0"/>
              <w:spacing w:line="240" w:lineRule="auto"/>
              <w:jc w:val="both"/>
              <w:rPr>
                <w:sz w:val="20"/>
                <w:szCs w:val="20"/>
              </w:rPr>
            </w:pPr>
            <w:r>
              <w:rPr>
                <w:sz w:val="20"/>
                <w:szCs w:val="20"/>
              </w:rPr>
              <w:t>33 in 1992,10 in 2012</w:t>
            </w:r>
          </w:p>
        </w:tc>
        <w:tc>
          <w:tcPr>
            <w:tcW w:w="1041" w:type="dxa"/>
            <w:shd w:val="clear" w:color="auto" w:fill="auto"/>
            <w:tcMar>
              <w:top w:w="100" w:type="dxa"/>
              <w:left w:w="100" w:type="dxa"/>
              <w:bottom w:w="100" w:type="dxa"/>
              <w:right w:w="100" w:type="dxa"/>
            </w:tcMar>
          </w:tcPr>
          <w:p w14:paraId="41175515" w14:textId="77777777" w:rsidR="000F734F" w:rsidRDefault="00000000">
            <w:pPr>
              <w:widowControl w:val="0"/>
              <w:spacing w:line="240" w:lineRule="auto"/>
              <w:jc w:val="both"/>
              <w:rPr>
                <w:sz w:val="20"/>
                <w:szCs w:val="20"/>
              </w:rPr>
            </w:pPr>
            <w:r>
              <w:rPr>
                <w:sz w:val="20"/>
                <w:szCs w:val="20"/>
              </w:rPr>
              <w:t xml:space="preserve">0.57in </w:t>
            </w:r>
            <w:proofErr w:type="gramStart"/>
            <w:r>
              <w:rPr>
                <w:sz w:val="20"/>
                <w:szCs w:val="20"/>
              </w:rPr>
              <w:t>1992;</w:t>
            </w:r>
            <w:proofErr w:type="gramEnd"/>
          </w:p>
          <w:p w14:paraId="41175516" w14:textId="77777777" w:rsidR="000F734F" w:rsidRDefault="00000000">
            <w:pPr>
              <w:widowControl w:val="0"/>
              <w:spacing w:line="240" w:lineRule="auto"/>
              <w:jc w:val="both"/>
              <w:rPr>
                <w:sz w:val="20"/>
                <w:szCs w:val="20"/>
              </w:rPr>
            </w:pPr>
            <w:r>
              <w:rPr>
                <w:sz w:val="20"/>
                <w:szCs w:val="20"/>
              </w:rPr>
              <w:t>0.21 in 2010</w:t>
            </w:r>
          </w:p>
        </w:tc>
        <w:tc>
          <w:tcPr>
            <w:tcW w:w="1041" w:type="dxa"/>
            <w:shd w:val="clear" w:color="auto" w:fill="auto"/>
            <w:tcMar>
              <w:top w:w="100" w:type="dxa"/>
              <w:left w:w="100" w:type="dxa"/>
              <w:bottom w:w="100" w:type="dxa"/>
              <w:right w:w="100" w:type="dxa"/>
            </w:tcMar>
          </w:tcPr>
          <w:p w14:paraId="41175517" w14:textId="77777777" w:rsidR="000F734F" w:rsidRDefault="00000000">
            <w:pPr>
              <w:widowControl w:val="0"/>
              <w:spacing w:line="240" w:lineRule="auto"/>
              <w:jc w:val="both"/>
              <w:rPr>
                <w:sz w:val="20"/>
                <w:szCs w:val="20"/>
              </w:rPr>
            </w:pPr>
            <w:r>
              <w:rPr>
                <w:sz w:val="20"/>
                <w:szCs w:val="20"/>
              </w:rPr>
              <w:t>GEMM</w:t>
            </w:r>
          </w:p>
        </w:tc>
      </w:tr>
      <w:tr w:rsidR="000F734F" w14:paraId="41175525" w14:textId="77777777">
        <w:tc>
          <w:tcPr>
            <w:tcW w:w="1041" w:type="dxa"/>
            <w:shd w:val="clear" w:color="auto" w:fill="auto"/>
            <w:tcMar>
              <w:top w:w="100" w:type="dxa"/>
              <w:left w:w="100" w:type="dxa"/>
              <w:bottom w:w="100" w:type="dxa"/>
              <w:right w:w="100" w:type="dxa"/>
            </w:tcMar>
          </w:tcPr>
          <w:p w14:paraId="41175519" w14:textId="77777777" w:rsidR="000F734F" w:rsidRDefault="00000000">
            <w:pPr>
              <w:widowControl w:val="0"/>
              <w:spacing w:line="240" w:lineRule="auto"/>
              <w:jc w:val="both"/>
              <w:rPr>
                <w:sz w:val="20"/>
                <w:szCs w:val="20"/>
              </w:rPr>
            </w:pPr>
            <w:r>
              <w:rPr>
                <w:sz w:val="20"/>
                <w:szCs w:val="20"/>
              </w:rPr>
              <w:t xml:space="preserve">Reddington2019 </w:t>
            </w:r>
            <w:hyperlink r:id="rId58">
              <w:r>
                <w:rPr>
                  <w:sz w:val="20"/>
                  <w:szCs w:val="20"/>
                </w:rPr>
                <w:t>(Reddington et al., 2019)</w:t>
              </w:r>
            </w:hyperlink>
          </w:p>
        </w:tc>
        <w:tc>
          <w:tcPr>
            <w:tcW w:w="1041" w:type="dxa"/>
            <w:shd w:val="clear" w:color="auto" w:fill="auto"/>
            <w:tcMar>
              <w:top w:w="100" w:type="dxa"/>
              <w:left w:w="100" w:type="dxa"/>
              <w:bottom w:w="100" w:type="dxa"/>
              <w:right w:w="100" w:type="dxa"/>
            </w:tcMar>
          </w:tcPr>
          <w:p w14:paraId="4117551A" w14:textId="77777777" w:rsidR="000F734F" w:rsidRDefault="00000000">
            <w:pPr>
              <w:widowControl w:val="0"/>
              <w:spacing w:line="240" w:lineRule="auto"/>
              <w:jc w:val="both"/>
              <w:rPr>
                <w:sz w:val="20"/>
                <w:szCs w:val="20"/>
              </w:rPr>
            </w:pPr>
            <w:r>
              <w:rPr>
                <w:sz w:val="20"/>
                <w:szCs w:val="20"/>
              </w:rPr>
              <w:t>2014</w:t>
            </w:r>
          </w:p>
        </w:tc>
        <w:tc>
          <w:tcPr>
            <w:tcW w:w="1041" w:type="dxa"/>
            <w:shd w:val="clear" w:color="auto" w:fill="auto"/>
            <w:tcMar>
              <w:top w:w="100" w:type="dxa"/>
              <w:left w:w="100" w:type="dxa"/>
              <w:bottom w:w="100" w:type="dxa"/>
              <w:right w:w="100" w:type="dxa"/>
            </w:tcMar>
          </w:tcPr>
          <w:p w14:paraId="4117551B" w14:textId="77777777" w:rsidR="000F734F" w:rsidRDefault="00000000">
            <w:pPr>
              <w:widowControl w:val="0"/>
              <w:spacing w:line="240" w:lineRule="auto"/>
              <w:jc w:val="both"/>
              <w:rPr>
                <w:sz w:val="20"/>
                <w:szCs w:val="20"/>
              </w:rPr>
            </w:pPr>
            <w:r>
              <w:rPr>
                <w:sz w:val="20"/>
                <w:szCs w:val="20"/>
              </w:rPr>
              <w:t>China, South and SouthEast Asia</w:t>
            </w:r>
          </w:p>
        </w:tc>
        <w:tc>
          <w:tcPr>
            <w:tcW w:w="1041" w:type="dxa"/>
            <w:shd w:val="clear" w:color="auto" w:fill="auto"/>
            <w:tcMar>
              <w:top w:w="100" w:type="dxa"/>
              <w:left w:w="100" w:type="dxa"/>
              <w:bottom w:w="100" w:type="dxa"/>
              <w:right w:w="100" w:type="dxa"/>
            </w:tcMar>
          </w:tcPr>
          <w:p w14:paraId="4117551C" w14:textId="77777777" w:rsidR="000F734F" w:rsidRDefault="00000000">
            <w:pPr>
              <w:widowControl w:val="0"/>
              <w:spacing w:line="240" w:lineRule="auto"/>
              <w:jc w:val="both"/>
              <w:rPr>
                <w:sz w:val="20"/>
                <w:szCs w:val="20"/>
              </w:rPr>
            </w:pPr>
            <w:r>
              <w:rPr>
                <w:sz w:val="20"/>
                <w:szCs w:val="20"/>
              </w:rPr>
              <w:t>WRF-Chem</w:t>
            </w:r>
          </w:p>
        </w:tc>
        <w:tc>
          <w:tcPr>
            <w:tcW w:w="1041" w:type="dxa"/>
            <w:shd w:val="clear" w:color="auto" w:fill="auto"/>
            <w:tcMar>
              <w:top w:w="100" w:type="dxa"/>
              <w:left w:w="100" w:type="dxa"/>
              <w:bottom w:w="100" w:type="dxa"/>
              <w:right w:w="100" w:type="dxa"/>
            </w:tcMar>
          </w:tcPr>
          <w:p w14:paraId="4117551D" w14:textId="77777777" w:rsidR="000F734F" w:rsidRDefault="00000000">
            <w:pPr>
              <w:widowControl w:val="0"/>
              <w:spacing w:line="240" w:lineRule="auto"/>
              <w:jc w:val="both"/>
              <w:rPr>
                <w:sz w:val="20"/>
                <w:szCs w:val="20"/>
              </w:rPr>
            </w:pPr>
            <w:r>
              <w:rPr>
                <w:sz w:val="20"/>
                <w:szCs w:val="20"/>
              </w:rPr>
              <w:t>50km x 50km</w:t>
            </w:r>
          </w:p>
        </w:tc>
        <w:tc>
          <w:tcPr>
            <w:tcW w:w="1041" w:type="dxa"/>
            <w:shd w:val="clear" w:color="auto" w:fill="auto"/>
            <w:tcMar>
              <w:top w:w="100" w:type="dxa"/>
              <w:left w:w="100" w:type="dxa"/>
              <w:bottom w:w="100" w:type="dxa"/>
              <w:right w:w="100" w:type="dxa"/>
            </w:tcMar>
          </w:tcPr>
          <w:p w14:paraId="4117551E" w14:textId="77777777" w:rsidR="000F734F" w:rsidRDefault="00000000">
            <w:pPr>
              <w:widowControl w:val="0"/>
              <w:spacing w:line="240" w:lineRule="auto"/>
              <w:jc w:val="both"/>
              <w:rPr>
                <w:sz w:val="20"/>
                <w:szCs w:val="20"/>
              </w:rPr>
            </w:pPr>
            <w:r>
              <w:rPr>
                <w:sz w:val="20"/>
                <w:szCs w:val="20"/>
              </w:rPr>
              <w:t>Yes</w:t>
            </w:r>
          </w:p>
        </w:tc>
        <w:tc>
          <w:tcPr>
            <w:tcW w:w="915" w:type="dxa"/>
            <w:shd w:val="clear" w:color="auto" w:fill="auto"/>
            <w:tcMar>
              <w:top w:w="100" w:type="dxa"/>
              <w:left w:w="100" w:type="dxa"/>
              <w:bottom w:w="100" w:type="dxa"/>
              <w:right w:w="100" w:type="dxa"/>
            </w:tcMar>
          </w:tcPr>
          <w:p w14:paraId="4117551F" w14:textId="77777777" w:rsidR="000F734F" w:rsidRDefault="00000000">
            <w:pPr>
              <w:widowControl w:val="0"/>
              <w:spacing w:line="240" w:lineRule="auto"/>
              <w:jc w:val="both"/>
              <w:rPr>
                <w:sz w:val="20"/>
                <w:szCs w:val="20"/>
              </w:rPr>
            </w:pPr>
            <w:r>
              <w:rPr>
                <w:sz w:val="20"/>
                <w:szCs w:val="20"/>
              </w:rPr>
              <w:t>EDGAR-HTAPv2.2</w:t>
            </w:r>
          </w:p>
        </w:tc>
        <w:tc>
          <w:tcPr>
            <w:tcW w:w="1635" w:type="dxa"/>
            <w:shd w:val="clear" w:color="auto" w:fill="auto"/>
            <w:tcMar>
              <w:top w:w="100" w:type="dxa"/>
              <w:left w:w="100" w:type="dxa"/>
              <w:bottom w:w="100" w:type="dxa"/>
              <w:right w:w="100" w:type="dxa"/>
            </w:tcMar>
          </w:tcPr>
          <w:p w14:paraId="41175520" w14:textId="77777777" w:rsidR="000F734F" w:rsidRDefault="00000000">
            <w:pPr>
              <w:widowControl w:val="0"/>
              <w:spacing w:line="240" w:lineRule="auto"/>
              <w:jc w:val="both"/>
              <w:rPr>
                <w:sz w:val="24"/>
                <w:szCs w:val="24"/>
              </w:rPr>
            </w:pPr>
            <w:proofErr w:type="gramStart"/>
            <w:r>
              <w:rPr>
                <w:sz w:val="20"/>
                <w:szCs w:val="20"/>
              </w:rPr>
              <w:t>Agricultural,  power</w:t>
            </w:r>
            <w:proofErr w:type="gramEnd"/>
            <w:r>
              <w:rPr>
                <w:sz w:val="20"/>
                <w:szCs w:val="20"/>
              </w:rPr>
              <w:t xml:space="preserve"> generation, industrial non power, residential energy use and land transport.</w:t>
            </w:r>
          </w:p>
        </w:tc>
        <w:tc>
          <w:tcPr>
            <w:tcW w:w="1041" w:type="dxa"/>
            <w:shd w:val="clear" w:color="auto" w:fill="auto"/>
            <w:tcMar>
              <w:top w:w="100" w:type="dxa"/>
              <w:left w:w="100" w:type="dxa"/>
              <w:bottom w:w="100" w:type="dxa"/>
              <w:right w:w="100" w:type="dxa"/>
            </w:tcMar>
          </w:tcPr>
          <w:p w14:paraId="41175521" w14:textId="77777777" w:rsidR="000F734F" w:rsidRDefault="00000000">
            <w:pPr>
              <w:widowControl w:val="0"/>
              <w:spacing w:line="240" w:lineRule="auto"/>
              <w:jc w:val="both"/>
              <w:rPr>
                <w:sz w:val="20"/>
                <w:szCs w:val="20"/>
              </w:rPr>
            </w:pPr>
            <w:r>
              <w:rPr>
                <w:sz w:val="20"/>
                <w:szCs w:val="20"/>
              </w:rPr>
              <w:t xml:space="preserve">Small scale supplemental engines for residential, commercial, agricultural, solid </w:t>
            </w:r>
            <w:r>
              <w:rPr>
                <w:sz w:val="20"/>
                <w:szCs w:val="20"/>
              </w:rPr>
              <w:lastRenderedPageBreak/>
              <w:t>waste and wastewater treatment plants, Cooking, space heating water heating, lighting</w:t>
            </w:r>
          </w:p>
        </w:tc>
        <w:tc>
          <w:tcPr>
            <w:tcW w:w="1041" w:type="dxa"/>
            <w:shd w:val="clear" w:color="auto" w:fill="auto"/>
            <w:tcMar>
              <w:top w:w="100" w:type="dxa"/>
              <w:left w:w="100" w:type="dxa"/>
              <w:bottom w:w="100" w:type="dxa"/>
              <w:right w:w="100" w:type="dxa"/>
            </w:tcMar>
          </w:tcPr>
          <w:p w14:paraId="41175522" w14:textId="77777777" w:rsidR="000F734F" w:rsidRDefault="00000000">
            <w:pPr>
              <w:widowControl w:val="0"/>
              <w:spacing w:line="240" w:lineRule="auto"/>
              <w:jc w:val="both"/>
              <w:rPr>
                <w:sz w:val="20"/>
                <w:szCs w:val="20"/>
              </w:rPr>
            </w:pPr>
            <w:r>
              <w:rPr>
                <w:sz w:val="20"/>
                <w:szCs w:val="20"/>
              </w:rPr>
              <w:lastRenderedPageBreak/>
              <w:t>38</w:t>
            </w:r>
          </w:p>
        </w:tc>
        <w:tc>
          <w:tcPr>
            <w:tcW w:w="1041" w:type="dxa"/>
            <w:shd w:val="clear" w:color="auto" w:fill="auto"/>
            <w:tcMar>
              <w:top w:w="100" w:type="dxa"/>
              <w:left w:w="100" w:type="dxa"/>
              <w:bottom w:w="100" w:type="dxa"/>
              <w:right w:w="100" w:type="dxa"/>
            </w:tcMar>
          </w:tcPr>
          <w:p w14:paraId="41175523" w14:textId="77777777" w:rsidR="000F734F" w:rsidRDefault="00000000">
            <w:pPr>
              <w:widowControl w:val="0"/>
              <w:spacing w:line="240" w:lineRule="auto"/>
              <w:jc w:val="both"/>
              <w:rPr>
                <w:sz w:val="20"/>
                <w:szCs w:val="20"/>
              </w:rPr>
            </w:pPr>
            <w:r>
              <w:rPr>
                <w:sz w:val="20"/>
                <w:szCs w:val="20"/>
              </w:rPr>
              <w:t>0.18</w:t>
            </w:r>
          </w:p>
        </w:tc>
        <w:tc>
          <w:tcPr>
            <w:tcW w:w="1041" w:type="dxa"/>
            <w:shd w:val="clear" w:color="auto" w:fill="auto"/>
            <w:tcMar>
              <w:top w:w="100" w:type="dxa"/>
              <w:left w:w="100" w:type="dxa"/>
              <w:bottom w:w="100" w:type="dxa"/>
              <w:right w:w="100" w:type="dxa"/>
            </w:tcMar>
          </w:tcPr>
          <w:p w14:paraId="41175524" w14:textId="77777777" w:rsidR="000F734F" w:rsidRDefault="00000000">
            <w:pPr>
              <w:widowControl w:val="0"/>
              <w:spacing w:line="240" w:lineRule="auto"/>
              <w:jc w:val="both"/>
              <w:rPr>
                <w:sz w:val="20"/>
                <w:szCs w:val="20"/>
              </w:rPr>
            </w:pPr>
            <w:r>
              <w:rPr>
                <w:sz w:val="20"/>
                <w:szCs w:val="20"/>
              </w:rPr>
              <w:t>IER</w:t>
            </w:r>
          </w:p>
        </w:tc>
      </w:tr>
      <w:tr w:rsidR="000F734F" w14:paraId="41175532" w14:textId="77777777">
        <w:tc>
          <w:tcPr>
            <w:tcW w:w="1041" w:type="dxa"/>
            <w:shd w:val="clear" w:color="auto" w:fill="auto"/>
            <w:tcMar>
              <w:top w:w="100" w:type="dxa"/>
              <w:left w:w="100" w:type="dxa"/>
              <w:bottom w:w="100" w:type="dxa"/>
              <w:right w:w="100" w:type="dxa"/>
            </w:tcMar>
          </w:tcPr>
          <w:p w14:paraId="41175526" w14:textId="77777777" w:rsidR="000F734F" w:rsidRDefault="00000000">
            <w:pPr>
              <w:widowControl w:val="0"/>
              <w:spacing w:line="240" w:lineRule="auto"/>
              <w:jc w:val="both"/>
              <w:rPr>
                <w:sz w:val="20"/>
                <w:szCs w:val="20"/>
              </w:rPr>
            </w:pPr>
            <w:r>
              <w:rPr>
                <w:sz w:val="20"/>
                <w:szCs w:val="20"/>
              </w:rPr>
              <w:t>Yun2020</w:t>
            </w:r>
            <w:hyperlink r:id="rId59">
              <w:r>
                <w:rPr>
                  <w:sz w:val="20"/>
                  <w:szCs w:val="20"/>
                </w:rPr>
                <w:t>(Yun et al., 2020)</w:t>
              </w:r>
            </w:hyperlink>
            <w:r>
              <w:rPr>
                <w:sz w:val="20"/>
                <w:szCs w:val="20"/>
              </w:rPr>
              <w:t xml:space="preserve"> </w:t>
            </w:r>
          </w:p>
        </w:tc>
        <w:tc>
          <w:tcPr>
            <w:tcW w:w="1041" w:type="dxa"/>
            <w:shd w:val="clear" w:color="auto" w:fill="auto"/>
            <w:tcMar>
              <w:top w:w="100" w:type="dxa"/>
              <w:left w:w="100" w:type="dxa"/>
              <w:bottom w:w="100" w:type="dxa"/>
              <w:right w:w="100" w:type="dxa"/>
            </w:tcMar>
          </w:tcPr>
          <w:p w14:paraId="41175527" w14:textId="77777777" w:rsidR="000F734F" w:rsidRDefault="00000000">
            <w:pPr>
              <w:widowControl w:val="0"/>
              <w:spacing w:line="240" w:lineRule="auto"/>
              <w:jc w:val="both"/>
              <w:rPr>
                <w:sz w:val="20"/>
                <w:szCs w:val="20"/>
              </w:rPr>
            </w:pPr>
            <w:r>
              <w:rPr>
                <w:sz w:val="20"/>
                <w:szCs w:val="20"/>
              </w:rPr>
              <w:t>2014</w:t>
            </w:r>
          </w:p>
        </w:tc>
        <w:tc>
          <w:tcPr>
            <w:tcW w:w="1041" w:type="dxa"/>
            <w:shd w:val="clear" w:color="auto" w:fill="auto"/>
            <w:tcMar>
              <w:top w:w="100" w:type="dxa"/>
              <w:left w:w="100" w:type="dxa"/>
              <w:bottom w:w="100" w:type="dxa"/>
              <w:right w:w="100" w:type="dxa"/>
            </w:tcMar>
          </w:tcPr>
          <w:p w14:paraId="41175528" w14:textId="77777777" w:rsidR="000F734F" w:rsidRDefault="00000000">
            <w:pPr>
              <w:widowControl w:val="0"/>
              <w:spacing w:line="240" w:lineRule="auto"/>
              <w:jc w:val="both"/>
              <w:rPr>
                <w:sz w:val="20"/>
                <w:szCs w:val="20"/>
              </w:rPr>
            </w:pPr>
            <w:r>
              <w:rPr>
                <w:sz w:val="20"/>
                <w:szCs w:val="20"/>
              </w:rPr>
              <w:t>China</w:t>
            </w:r>
          </w:p>
        </w:tc>
        <w:tc>
          <w:tcPr>
            <w:tcW w:w="1041" w:type="dxa"/>
            <w:shd w:val="clear" w:color="auto" w:fill="auto"/>
            <w:tcMar>
              <w:top w:w="100" w:type="dxa"/>
              <w:left w:w="100" w:type="dxa"/>
              <w:bottom w:w="100" w:type="dxa"/>
              <w:right w:w="100" w:type="dxa"/>
            </w:tcMar>
          </w:tcPr>
          <w:p w14:paraId="41175529" w14:textId="77777777" w:rsidR="000F734F" w:rsidRDefault="00000000">
            <w:pPr>
              <w:widowControl w:val="0"/>
              <w:spacing w:line="240" w:lineRule="auto"/>
              <w:jc w:val="both"/>
              <w:rPr>
                <w:sz w:val="20"/>
                <w:szCs w:val="20"/>
              </w:rPr>
            </w:pPr>
            <w:r>
              <w:rPr>
                <w:sz w:val="20"/>
                <w:szCs w:val="20"/>
              </w:rPr>
              <w:t>WRF-Chem</w:t>
            </w:r>
          </w:p>
        </w:tc>
        <w:tc>
          <w:tcPr>
            <w:tcW w:w="1041" w:type="dxa"/>
            <w:shd w:val="clear" w:color="auto" w:fill="auto"/>
            <w:tcMar>
              <w:top w:w="100" w:type="dxa"/>
              <w:left w:w="100" w:type="dxa"/>
              <w:bottom w:w="100" w:type="dxa"/>
              <w:right w:w="100" w:type="dxa"/>
            </w:tcMar>
          </w:tcPr>
          <w:p w14:paraId="4117552A" w14:textId="77777777" w:rsidR="000F734F" w:rsidRDefault="00000000">
            <w:pPr>
              <w:widowControl w:val="0"/>
              <w:spacing w:line="240" w:lineRule="auto"/>
              <w:jc w:val="both"/>
              <w:rPr>
                <w:sz w:val="20"/>
                <w:szCs w:val="20"/>
              </w:rPr>
            </w:pPr>
            <w:r>
              <w:rPr>
                <w:sz w:val="20"/>
                <w:szCs w:val="20"/>
              </w:rPr>
              <w:t>50km x 50km</w:t>
            </w:r>
          </w:p>
        </w:tc>
        <w:tc>
          <w:tcPr>
            <w:tcW w:w="1041" w:type="dxa"/>
            <w:shd w:val="clear" w:color="auto" w:fill="auto"/>
            <w:tcMar>
              <w:top w:w="100" w:type="dxa"/>
              <w:left w:w="100" w:type="dxa"/>
              <w:bottom w:w="100" w:type="dxa"/>
              <w:right w:w="100" w:type="dxa"/>
            </w:tcMar>
          </w:tcPr>
          <w:p w14:paraId="4117552B" w14:textId="77777777" w:rsidR="000F734F" w:rsidRDefault="00000000">
            <w:pPr>
              <w:widowControl w:val="0"/>
              <w:spacing w:line="240" w:lineRule="auto"/>
              <w:jc w:val="both"/>
              <w:rPr>
                <w:sz w:val="20"/>
                <w:szCs w:val="20"/>
              </w:rPr>
            </w:pPr>
            <w:r>
              <w:rPr>
                <w:sz w:val="20"/>
                <w:szCs w:val="20"/>
              </w:rPr>
              <w:t>Yes</w:t>
            </w:r>
          </w:p>
        </w:tc>
        <w:tc>
          <w:tcPr>
            <w:tcW w:w="915" w:type="dxa"/>
            <w:shd w:val="clear" w:color="auto" w:fill="auto"/>
            <w:tcMar>
              <w:top w:w="100" w:type="dxa"/>
              <w:left w:w="100" w:type="dxa"/>
              <w:bottom w:w="100" w:type="dxa"/>
              <w:right w:w="100" w:type="dxa"/>
            </w:tcMar>
          </w:tcPr>
          <w:p w14:paraId="4117552C" w14:textId="77777777" w:rsidR="000F734F" w:rsidRDefault="00000000">
            <w:pPr>
              <w:widowControl w:val="0"/>
              <w:spacing w:line="240" w:lineRule="auto"/>
              <w:jc w:val="both"/>
              <w:rPr>
                <w:sz w:val="20"/>
                <w:szCs w:val="20"/>
              </w:rPr>
            </w:pPr>
            <w:r>
              <w:rPr>
                <w:sz w:val="20"/>
                <w:szCs w:val="20"/>
              </w:rPr>
              <w:t>PKU emission database</w:t>
            </w:r>
          </w:p>
        </w:tc>
        <w:tc>
          <w:tcPr>
            <w:tcW w:w="1635" w:type="dxa"/>
            <w:shd w:val="clear" w:color="auto" w:fill="auto"/>
            <w:tcMar>
              <w:top w:w="100" w:type="dxa"/>
              <w:left w:w="100" w:type="dxa"/>
              <w:bottom w:w="100" w:type="dxa"/>
              <w:right w:w="100" w:type="dxa"/>
            </w:tcMar>
          </w:tcPr>
          <w:p w14:paraId="4117552D" w14:textId="77777777" w:rsidR="000F734F" w:rsidRDefault="00000000">
            <w:pPr>
              <w:widowControl w:val="0"/>
              <w:spacing w:line="240" w:lineRule="auto"/>
              <w:jc w:val="both"/>
              <w:rPr>
                <w:sz w:val="20"/>
                <w:szCs w:val="20"/>
              </w:rPr>
            </w:pPr>
            <w:r>
              <w:rPr>
                <w:sz w:val="20"/>
                <w:szCs w:val="20"/>
              </w:rPr>
              <w:t xml:space="preserve">Energy production, industry, transportation, residential &amp; commercial, agriculture and deforestation </w:t>
            </w:r>
          </w:p>
        </w:tc>
        <w:tc>
          <w:tcPr>
            <w:tcW w:w="1041" w:type="dxa"/>
            <w:shd w:val="clear" w:color="auto" w:fill="auto"/>
            <w:tcMar>
              <w:top w:w="100" w:type="dxa"/>
              <w:left w:w="100" w:type="dxa"/>
              <w:bottom w:w="100" w:type="dxa"/>
              <w:right w:w="100" w:type="dxa"/>
            </w:tcMar>
          </w:tcPr>
          <w:p w14:paraId="4117552E" w14:textId="77777777" w:rsidR="000F734F" w:rsidRDefault="00000000">
            <w:pPr>
              <w:widowControl w:val="0"/>
              <w:spacing w:line="240" w:lineRule="auto"/>
              <w:jc w:val="both"/>
              <w:rPr>
                <w:sz w:val="20"/>
                <w:szCs w:val="20"/>
              </w:rPr>
            </w:pPr>
            <w:r>
              <w:rPr>
                <w:sz w:val="20"/>
                <w:szCs w:val="20"/>
              </w:rPr>
              <w:t>Residential and other sectors</w:t>
            </w:r>
          </w:p>
        </w:tc>
        <w:tc>
          <w:tcPr>
            <w:tcW w:w="1041" w:type="dxa"/>
            <w:shd w:val="clear" w:color="auto" w:fill="auto"/>
            <w:tcMar>
              <w:top w:w="100" w:type="dxa"/>
              <w:left w:w="100" w:type="dxa"/>
              <w:bottom w:w="100" w:type="dxa"/>
              <w:right w:w="100" w:type="dxa"/>
            </w:tcMar>
          </w:tcPr>
          <w:p w14:paraId="4117552F" w14:textId="77777777" w:rsidR="000F734F" w:rsidRDefault="00000000">
            <w:pPr>
              <w:widowControl w:val="0"/>
              <w:spacing w:line="240" w:lineRule="auto"/>
              <w:jc w:val="both"/>
              <w:rPr>
                <w:sz w:val="20"/>
                <w:szCs w:val="20"/>
              </w:rPr>
            </w:pPr>
            <w:r>
              <w:rPr>
                <w:sz w:val="20"/>
                <w:szCs w:val="20"/>
              </w:rPr>
              <w:t>68% (AAP+HAP exposure)</w:t>
            </w:r>
          </w:p>
        </w:tc>
        <w:tc>
          <w:tcPr>
            <w:tcW w:w="1041" w:type="dxa"/>
            <w:shd w:val="clear" w:color="auto" w:fill="auto"/>
            <w:tcMar>
              <w:top w:w="100" w:type="dxa"/>
              <w:left w:w="100" w:type="dxa"/>
              <w:bottom w:w="100" w:type="dxa"/>
              <w:right w:w="100" w:type="dxa"/>
            </w:tcMar>
          </w:tcPr>
          <w:p w14:paraId="41175530" w14:textId="77777777" w:rsidR="000F734F" w:rsidRDefault="00000000">
            <w:pPr>
              <w:widowControl w:val="0"/>
              <w:spacing w:line="240" w:lineRule="auto"/>
              <w:jc w:val="both"/>
              <w:rPr>
                <w:sz w:val="20"/>
                <w:szCs w:val="20"/>
              </w:rPr>
            </w:pPr>
            <w:r>
              <w:rPr>
                <w:sz w:val="20"/>
                <w:szCs w:val="20"/>
              </w:rPr>
              <w:t>0.77 (0.43-1.17)</w:t>
            </w:r>
          </w:p>
        </w:tc>
        <w:tc>
          <w:tcPr>
            <w:tcW w:w="1041" w:type="dxa"/>
            <w:shd w:val="clear" w:color="auto" w:fill="auto"/>
            <w:tcMar>
              <w:top w:w="100" w:type="dxa"/>
              <w:left w:w="100" w:type="dxa"/>
              <w:bottom w:w="100" w:type="dxa"/>
              <w:right w:w="100" w:type="dxa"/>
            </w:tcMar>
          </w:tcPr>
          <w:p w14:paraId="41175531" w14:textId="77777777" w:rsidR="000F734F" w:rsidRDefault="00000000">
            <w:pPr>
              <w:widowControl w:val="0"/>
              <w:spacing w:line="240" w:lineRule="auto"/>
              <w:jc w:val="both"/>
              <w:rPr>
                <w:sz w:val="20"/>
                <w:szCs w:val="20"/>
              </w:rPr>
            </w:pPr>
            <w:r>
              <w:rPr>
                <w:sz w:val="20"/>
                <w:szCs w:val="20"/>
              </w:rPr>
              <w:t>IER</w:t>
            </w:r>
          </w:p>
        </w:tc>
      </w:tr>
      <w:tr w:rsidR="000F734F" w14:paraId="4117553F" w14:textId="77777777">
        <w:tc>
          <w:tcPr>
            <w:tcW w:w="1041" w:type="dxa"/>
            <w:shd w:val="clear" w:color="auto" w:fill="auto"/>
            <w:tcMar>
              <w:top w:w="100" w:type="dxa"/>
              <w:left w:w="100" w:type="dxa"/>
              <w:bottom w:w="100" w:type="dxa"/>
              <w:right w:w="100" w:type="dxa"/>
            </w:tcMar>
          </w:tcPr>
          <w:p w14:paraId="41175533" w14:textId="77777777" w:rsidR="000F734F" w:rsidRDefault="00000000">
            <w:pPr>
              <w:widowControl w:val="0"/>
              <w:spacing w:line="240" w:lineRule="auto"/>
              <w:jc w:val="both"/>
              <w:rPr>
                <w:sz w:val="20"/>
                <w:szCs w:val="20"/>
              </w:rPr>
            </w:pPr>
            <w:r>
              <w:rPr>
                <w:sz w:val="20"/>
                <w:szCs w:val="20"/>
              </w:rPr>
              <w:t xml:space="preserve">Chafe2014 </w:t>
            </w:r>
            <w:hyperlink r:id="rId60">
              <w:r>
                <w:rPr>
                  <w:sz w:val="20"/>
                  <w:szCs w:val="20"/>
                </w:rPr>
                <w:t>(Chafe et al., 2014)</w:t>
              </w:r>
            </w:hyperlink>
          </w:p>
        </w:tc>
        <w:tc>
          <w:tcPr>
            <w:tcW w:w="1041" w:type="dxa"/>
            <w:shd w:val="clear" w:color="auto" w:fill="auto"/>
            <w:tcMar>
              <w:top w:w="100" w:type="dxa"/>
              <w:left w:w="100" w:type="dxa"/>
              <w:bottom w:w="100" w:type="dxa"/>
              <w:right w:w="100" w:type="dxa"/>
            </w:tcMar>
          </w:tcPr>
          <w:p w14:paraId="41175534" w14:textId="77777777" w:rsidR="000F734F" w:rsidRDefault="00000000">
            <w:pPr>
              <w:widowControl w:val="0"/>
              <w:spacing w:line="240" w:lineRule="auto"/>
              <w:jc w:val="both"/>
              <w:rPr>
                <w:sz w:val="20"/>
                <w:szCs w:val="20"/>
              </w:rPr>
            </w:pPr>
            <w:r>
              <w:rPr>
                <w:sz w:val="20"/>
                <w:szCs w:val="20"/>
              </w:rPr>
              <w:t>2010</w:t>
            </w:r>
          </w:p>
        </w:tc>
        <w:tc>
          <w:tcPr>
            <w:tcW w:w="1041" w:type="dxa"/>
            <w:shd w:val="clear" w:color="auto" w:fill="auto"/>
            <w:tcMar>
              <w:top w:w="100" w:type="dxa"/>
              <w:left w:w="100" w:type="dxa"/>
              <w:bottom w:w="100" w:type="dxa"/>
              <w:right w:w="100" w:type="dxa"/>
            </w:tcMar>
          </w:tcPr>
          <w:p w14:paraId="41175535" w14:textId="77777777" w:rsidR="000F734F" w:rsidRDefault="00000000">
            <w:pPr>
              <w:widowControl w:val="0"/>
              <w:spacing w:line="240" w:lineRule="auto"/>
              <w:jc w:val="both"/>
              <w:rPr>
                <w:sz w:val="20"/>
                <w:szCs w:val="20"/>
              </w:rPr>
            </w:pPr>
            <w:r>
              <w:rPr>
                <w:sz w:val="20"/>
                <w:szCs w:val="20"/>
              </w:rPr>
              <w:t>Global/East Asia</w:t>
            </w:r>
          </w:p>
        </w:tc>
        <w:tc>
          <w:tcPr>
            <w:tcW w:w="1041" w:type="dxa"/>
            <w:shd w:val="clear" w:color="auto" w:fill="auto"/>
            <w:tcMar>
              <w:top w:w="100" w:type="dxa"/>
              <w:left w:w="100" w:type="dxa"/>
              <w:bottom w:w="100" w:type="dxa"/>
              <w:right w:w="100" w:type="dxa"/>
            </w:tcMar>
          </w:tcPr>
          <w:p w14:paraId="41175536" w14:textId="77777777" w:rsidR="000F734F" w:rsidRDefault="00000000">
            <w:pPr>
              <w:widowControl w:val="0"/>
              <w:spacing w:line="240" w:lineRule="auto"/>
              <w:jc w:val="both"/>
              <w:rPr>
                <w:sz w:val="20"/>
                <w:szCs w:val="20"/>
              </w:rPr>
            </w:pPr>
            <w:r>
              <w:rPr>
                <w:sz w:val="20"/>
                <w:szCs w:val="20"/>
              </w:rPr>
              <w:t>TM5-FASST</w:t>
            </w:r>
          </w:p>
        </w:tc>
        <w:tc>
          <w:tcPr>
            <w:tcW w:w="1041" w:type="dxa"/>
            <w:shd w:val="clear" w:color="auto" w:fill="auto"/>
            <w:tcMar>
              <w:top w:w="100" w:type="dxa"/>
              <w:left w:w="100" w:type="dxa"/>
              <w:bottom w:w="100" w:type="dxa"/>
              <w:right w:w="100" w:type="dxa"/>
            </w:tcMar>
          </w:tcPr>
          <w:p w14:paraId="41175537" w14:textId="77777777" w:rsidR="000F734F" w:rsidRDefault="00000000">
            <w:pPr>
              <w:widowControl w:val="0"/>
              <w:spacing w:line="240" w:lineRule="auto"/>
              <w:jc w:val="both"/>
              <w:rPr>
                <w:sz w:val="20"/>
                <w:szCs w:val="20"/>
              </w:rPr>
            </w:pPr>
            <w:r>
              <w:rPr>
                <w:sz w:val="20"/>
                <w:szCs w:val="20"/>
              </w:rPr>
              <w:t>TM5-FASST regions</w:t>
            </w:r>
          </w:p>
        </w:tc>
        <w:tc>
          <w:tcPr>
            <w:tcW w:w="1041" w:type="dxa"/>
            <w:shd w:val="clear" w:color="auto" w:fill="auto"/>
            <w:tcMar>
              <w:top w:w="100" w:type="dxa"/>
              <w:left w:w="100" w:type="dxa"/>
              <w:bottom w:w="100" w:type="dxa"/>
              <w:right w:w="100" w:type="dxa"/>
            </w:tcMar>
          </w:tcPr>
          <w:p w14:paraId="41175538" w14:textId="77777777" w:rsidR="000F734F" w:rsidRDefault="00000000">
            <w:pPr>
              <w:widowControl w:val="0"/>
              <w:spacing w:line="240" w:lineRule="auto"/>
              <w:jc w:val="both"/>
              <w:rPr>
                <w:sz w:val="20"/>
                <w:szCs w:val="20"/>
              </w:rPr>
            </w:pPr>
            <w:r>
              <w:rPr>
                <w:sz w:val="20"/>
                <w:szCs w:val="20"/>
              </w:rPr>
              <w:t>Yes</w:t>
            </w:r>
          </w:p>
        </w:tc>
        <w:tc>
          <w:tcPr>
            <w:tcW w:w="915" w:type="dxa"/>
            <w:shd w:val="clear" w:color="auto" w:fill="auto"/>
            <w:tcMar>
              <w:top w:w="100" w:type="dxa"/>
              <w:left w:w="100" w:type="dxa"/>
              <w:bottom w:w="100" w:type="dxa"/>
              <w:right w:w="100" w:type="dxa"/>
            </w:tcMar>
          </w:tcPr>
          <w:p w14:paraId="41175539" w14:textId="77777777" w:rsidR="000F734F" w:rsidRDefault="00000000">
            <w:pPr>
              <w:widowControl w:val="0"/>
              <w:spacing w:line="240" w:lineRule="auto"/>
              <w:jc w:val="both"/>
              <w:rPr>
                <w:sz w:val="20"/>
                <w:szCs w:val="20"/>
              </w:rPr>
            </w:pPr>
            <w:r>
              <w:rPr>
                <w:sz w:val="20"/>
                <w:szCs w:val="20"/>
              </w:rPr>
              <w:t>GAINS</w:t>
            </w:r>
          </w:p>
        </w:tc>
        <w:tc>
          <w:tcPr>
            <w:tcW w:w="1635" w:type="dxa"/>
            <w:shd w:val="clear" w:color="auto" w:fill="auto"/>
            <w:tcMar>
              <w:top w:w="100" w:type="dxa"/>
              <w:left w:w="100" w:type="dxa"/>
              <w:bottom w:w="100" w:type="dxa"/>
              <w:right w:w="100" w:type="dxa"/>
            </w:tcMar>
          </w:tcPr>
          <w:p w14:paraId="4117553A" w14:textId="77777777" w:rsidR="000F734F" w:rsidRDefault="00000000">
            <w:pPr>
              <w:widowControl w:val="0"/>
              <w:spacing w:line="240" w:lineRule="auto"/>
              <w:jc w:val="both"/>
              <w:rPr>
                <w:sz w:val="20"/>
                <w:szCs w:val="20"/>
              </w:rPr>
            </w:pPr>
            <w:r>
              <w:rPr>
                <w:sz w:val="20"/>
                <w:szCs w:val="20"/>
              </w:rPr>
              <w:t>industry, land transport, residential and commercial energy, power generation, biomass burning, agriculture</w:t>
            </w:r>
          </w:p>
        </w:tc>
        <w:tc>
          <w:tcPr>
            <w:tcW w:w="1041" w:type="dxa"/>
            <w:shd w:val="clear" w:color="auto" w:fill="auto"/>
            <w:tcMar>
              <w:top w:w="100" w:type="dxa"/>
              <w:left w:w="100" w:type="dxa"/>
              <w:bottom w:w="100" w:type="dxa"/>
              <w:right w:w="100" w:type="dxa"/>
            </w:tcMar>
          </w:tcPr>
          <w:p w14:paraId="4117553B" w14:textId="77777777" w:rsidR="000F734F" w:rsidRDefault="00000000">
            <w:pPr>
              <w:widowControl w:val="0"/>
              <w:spacing w:line="240" w:lineRule="auto"/>
              <w:jc w:val="both"/>
              <w:rPr>
                <w:sz w:val="20"/>
                <w:szCs w:val="20"/>
              </w:rPr>
            </w:pPr>
            <w:r>
              <w:rPr>
                <w:sz w:val="20"/>
                <w:szCs w:val="20"/>
              </w:rPr>
              <w:t>Cooking</w:t>
            </w:r>
          </w:p>
        </w:tc>
        <w:tc>
          <w:tcPr>
            <w:tcW w:w="1041" w:type="dxa"/>
            <w:shd w:val="clear" w:color="auto" w:fill="auto"/>
            <w:tcMar>
              <w:top w:w="100" w:type="dxa"/>
              <w:left w:w="100" w:type="dxa"/>
              <w:bottom w:w="100" w:type="dxa"/>
              <w:right w:w="100" w:type="dxa"/>
            </w:tcMar>
          </w:tcPr>
          <w:p w14:paraId="4117553C" w14:textId="77777777" w:rsidR="000F734F" w:rsidRDefault="00000000">
            <w:pPr>
              <w:widowControl w:val="0"/>
              <w:spacing w:line="240" w:lineRule="auto"/>
              <w:jc w:val="both"/>
              <w:rPr>
                <w:sz w:val="20"/>
                <w:szCs w:val="20"/>
              </w:rPr>
            </w:pPr>
            <w:r>
              <w:rPr>
                <w:sz w:val="20"/>
                <w:szCs w:val="20"/>
              </w:rPr>
              <w:t>23</w:t>
            </w:r>
          </w:p>
        </w:tc>
        <w:tc>
          <w:tcPr>
            <w:tcW w:w="1041" w:type="dxa"/>
            <w:shd w:val="clear" w:color="auto" w:fill="auto"/>
            <w:tcMar>
              <w:top w:w="100" w:type="dxa"/>
              <w:left w:w="100" w:type="dxa"/>
              <w:bottom w:w="100" w:type="dxa"/>
              <w:right w:w="100" w:type="dxa"/>
            </w:tcMar>
          </w:tcPr>
          <w:p w14:paraId="4117553D" w14:textId="77777777" w:rsidR="000F734F" w:rsidRDefault="00000000">
            <w:pPr>
              <w:widowControl w:val="0"/>
              <w:spacing w:line="240" w:lineRule="auto"/>
              <w:jc w:val="both"/>
              <w:rPr>
                <w:sz w:val="20"/>
                <w:szCs w:val="20"/>
              </w:rPr>
            </w:pPr>
            <w:r>
              <w:rPr>
                <w:sz w:val="20"/>
                <w:szCs w:val="20"/>
              </w:rPr>
              <w:t>0.13</w:t>
            </w:r>
          </w:p>
        </w:tc>
        <w:tc>
          <w:tcPr>
            <w:tcW w:w="1041" w:type="dxa"/>
            <w:shd w:val="clear" w:color="auto" w:fill="auto"/>
            <w:tcMar>
              <w:top w:w="100" w:type="dxa"/>
              <w:left w:w="100" w:type="dxa"/>
              <w:bottom w:w="100" w:type="dxa"/>
              <w:right w:w="100" w:type="dxa"/>
            </w:tcMar>
          </w:tcPr>
          <w:p w14:paraId="4117553E" w14:textId="77777777" w:rsidR="000F734F" w:rsidRDefault="00000000">
            <w:pPr>
              <w:widowControl w:val="0"/>
              <w:spacing w:line="240" w:lineRule="auto"/>
              <w:jc w:val="both"/>
              <w:rPr>
                <w:sz w:val="20"/>
                <w:szCs w:val="20"/>
              </w:rPr>
            </w:pPr>
            <w:r>
              <w:rPr>
                <w:sz w:val="20"/>
                <w:szCs w:val="20"/>
              </w:rPr>
              <w:t>IER</w:t>
            </w:r>
          </w:p>
        </w:tc>
      </w:tr>
      <w:tr w:rsidR="000F734F" w14:paraId="4117554C" w14:textId="77777777">
        <w:tc>
          <w:tcPr>
            <w:tcW w:w="1041" w:type="dxa"/>
            <w:shd w:val="clear" w:color="auto" w:fill="auto"/>
            <w:tcMar>
              <w:top w:w="100" w:type="dxa"/>
              <w:left w:w="100" w:type="dxa"/>
              <w:bottom w:w="100" w:type="dxa"/>
              <w:right w:w="100" w:type="dxa"/>
            </w:tcMar>
          </w:tcPr>
          <w:p w14:paraId="41175540" w14:textId="77777777" w:rsidR="000F734F" w:rsidRDefault="00000000">
            <w:pPr>
              <w:widowControl w:val="0"/>
              <w:spacing w:line="240" w:lineRule="auto"/>
              <w:jc w:val="both"/>
              <w:rPr>
                <w:sz w:val="20"/>
                <w:szCs w:val="20"/>
              </w:rPr>
            </w:pPr>
            <w:r>
              <w:rPr>
                <w:sz w:val="20"/>
                <w:szCs w:val="20"/>
              </w:rPr>
              <w:t xml:space="preserve">Lelieveld2015 </w:t>
            </w:r>
            <w:hyperlink r:id="rId61">
              <w:r>
                <w:rPr>
                  <w:sz w:val="20"/>
                  <w:szCs w:val="20"/>
                </w:rPr>
                <w:t>(Lelieveld et al., 2015)</w:t>
              </w:r>
            </w:hyperlink>
          </w:p>
        </w:tc>
        <w:tc>
          <w:tcPr>
            <w:tcW w:w="1041" w:type="dxa"/>
            <w:shd w:val="clear" w:color="auto" w:fill="auto"/>
            <w:tcMar>
              <w:top w:w="100" w:type="dxa"/>
              <w:left w:w="100" w:type="dxa"/>
              <w:bottom w:w="100" w:type="dxa"/>
              <w:right w:w="100" w:type="dxa"/>
            </w:tcMar>
          </w:tcPr>
          <w:p w14:paraId="41175541" w14:textId="77777777" w:rsidR="000F734F" w:rsidRDefault="00000000">
            <w:pPr>
              <w:widowControl w:val="0"/>
              <w:spacing w:line="240" w:lineRule="auto"/>
              <w:jc w:val="both"/>
              <w:rPr>
                <w:sz w:val="20"/>
                <w:szCs w:val="20"/>
              </w:rPr>
            </w:pPr>
            <w:r>
              <w:rPr>
                <w:sz w:val="20"/>
                <w:szCs w:val="20"/>
              </w:rPr>
              <w:t>2010</w:t>
            </w:r>
          </w:p>
        </w:tc>
        <w:tc>
          <w:tcPr>
            <w:tcW w:w="1041" w:type="dxa"/>
            <w:shd w:val="clear" w:color="auto" w:fill="auto"/>
            <w:tcMar>
              <w:top w:w="100" w:type="dxa"/>
              <w:left w:w="100" w:type="dxa"/>
              <w:bottom w:w="100" w:type="dxa"/>
              <w:right w:w="100" w:type="dxa"/>
            </w:tcMar>
          </w:tcPr>
          <w:p w14:paraId="41175542" w14:textId="77777777" w:rsidR="000F734F" w:rsidRDefault="00000000">
            <w:pPr>
              <w:widowControl w:val="0"/>
              <w:spacing w:line="240" w:lineRule="auto"/>
              <w:jc w:val="both"/>
              <w:rPr>
                <w:sz w:val="20"/>
                <w:szCs w:val="20"/>
              </w:rPr>
            </w:pPr>
            <w:r>
              <w:rPr>
                <w:sz w:val="20"/>
                <w:szCs w:val="20"/>
              </w:rPr>
              <w:t>Global/China</w:t>
            </w:r>
          </w:p>
        </w:tc>
        <w:tc>
          <w:tcPr>
            <w:tcW w:w="1041" w:type="dxa"/>
            <w:shd w:val="clear" w:color="auto" w:fill="auto"/>
            <w:tcMar>
              <w:top w:w="100" w:type="dxa"/>
              <w:left w:w="100" w:type="dxa"/>
              <w:bottom w:w="100" w:type="dxa"/>
              <w:right w:w="100" w:type="dxa"/>
            </w:tcMar>
          </w:tcPr>
          <w:p w14:paraId="41175543" w14:textId="77777777" w:rsidR="000F734F" w:rsidRDefault="00000000">
            <w:pPr>
              <w:widowControl w:val="0"/>
              <w:spacing w:line="240" w:lineRule="auto"/>
              <w:jc w:val="both"/>
              <w:rPr>
                <w:sz w:val="20"/>
                <w:szCs w:val="20"/>
              </w:rPr>
            </w:pPr>
            <w:r>
              <w:rPr>
                <w:sz w:val="20"/>
                <w:szCs w:val="20"/>
              </w:rPr>
              <w:t>ECHAM5/MESSy</w:t>
            </w:r>
          </w:p>
        </w:tc>
        <w:tc>
          <w:tcPr>
            <w:tcW w:w="1041" w:type="dxa"/>
            <w:shd w:val="clear" w:color="auto" w:fill="auto"/>
            <w:tcMar>
              <w:top w:w="100" w:type="dxa"/>
              <w:left w:w="100" w:type="dxa"/>
              <w:bottom w:w="100" w:type="dxa"/>
              <w:right w:w="100" w:type="dxa"/>
            </w:tcMar>
          </w:tcPr>
          <w:p w14:paraId="41175544" w14:textId="77777777" w:rsidR="000F734F" w:rsidRDefault="00000000">
            <w:pPr>
              <w:widowControl w:val="0"/>
              <w:spacing w:line="240" w:lineRule="auto"/>
              <w:jc w:val="both"/>
              <w:rPr>
                <w:sz w:val="20"/>
                <w:szCs w:val="20"/>
              </w:rPr>
            </w:pPr>
            <w:r>
              <w:rPr>
                <w:sz w:val="20"/>
                <w:szCs w:val="20"/>
              </w:rPr>
              <w:t>1.1º x 1.1º</w:t>
            </w:r>
          </w:p>
        </w:tc>
        <w:tc>
          <w:tcPr>
            <w:tcW w:w="1041" w:type="dxa"/>
            <w:shd w:val="clear" w:color="auto" w:fill="auto"/>
            <w:tcMar>
              <w:top w:w="100" w:type="dxa"/>
              <w:left w:w="100" w:type="dxa"/>
              <w:bottom w:w="100" w:type="dxa"/>
              <w:right w:w="100" w:type="dxa"/>
            </w:tcMar>
          </w:tcPr>
          <w:p w14:paraId="41175545" w14:textId="77777777" w:rsidR="000F734F" w:rsidRDefault="00000000">
            <w:pPr>
              <w:widowControl w:val="0"/>
              <w:spacing w:line="240" w:lineRule="auto"/>
              <w:jc w:val="both"/>
              <w:rPr>
                <w:sz w:val="20"/>
                <w:szCs w:val="20"/>
              </w:rPr>
            </w:pPr>
            <w:r>
              <w:rPr>
                <w:sz w:val="20"/>
                <w:szCs w:val="20"/>
              </w:rPr>
              <w:t>Yes</w:t>
            </w:r>
          </w:p>
        </w:tc>
        <w:tc>
          <w:tcPr>
            <w:tcW w:w="915" w:type="dxa"/>
            <w:shd w:val="clear" w:color="auto" w:fill="auto"/>
            <w:tcMar>
              <w:top w:w="100" w:type="dxa"/>
              <w:left w:w="100" w:type="dxa"/>
              <w:bottom w:w="100" w:type="dxa"/>
              <w:right w:w="100" w:type="dxa"/>
            </w:tcMar>
          </w:tcPr>
          <w:p w14:paraId="41175546" w14:textId="77777777" w:rsidR="000F734F" w:rsidRDefault="00000000">
            <w:pPr>
              <w:widowControl w:val="0"/>
              <w:spacing w:line="240" w:lineRule="auto"/>
              <w:jc w:val="both"/>
              <w:rPr>
                <w:sz w:val="20"/>
                <w:szCs w:val="20"/>
              </w:rPr>
            </w:pPr>
            <w:r>
              <w:rPr>
                <w:sz w:val="20"/>
                <w:szCs w:val="20"/>
              </w:rPr>
              <w:t>EDGAR,2010</w:t>
            </w:r>
          </w:p>
        </w:tc>
        <w:tc>
          <w:tcPr>
            <w:tcW w:w="1635" w:type="dxa"/>
            <w:shd w:val="clear" w:color="auto" w:fill="auto"/>
            <w:tcMar>
              <w:top w:w="100" w:type="dxa"/>
              <w:left w:w="100" w:type="dxa"/>
              <w:bottom w:w="100" w:type="dxa"/>
              <w:right w:w="100" w:type="dxa"/>
            </w:tcMar>
          </w:tcPr>
          <w:p w14:paraId="41175547" w14:textId="77777777" w:rsidR="000F734F" w:rsidRDefault="00000000">
            <w:pPr>
              <w:widowControl w:val="0"/>
              <w:spacing w:line="240" w:lineRule="auto"/>
              <w:jc w:val="both"/>
              <w:rPr>
                <w:sz w:val="20"/>
                <w:szCs w:val="20"/>
              </w:rPr>
            </w:pPr>
            <w:r>
              <w:rPr>
                <w:sz w:val="20"/>
                <w:szCs w:val="20"/>
              </w:rPr>
              <w:t xml:space="preserve">industry, land transport, residential and commercial energy, power generation, biomass </w:t>
            </w:r>
            <w:r>
              <w:rPr>
                <w:sz w:val="20"/>
                <w:szCs w:val="20"/>
              </w:rPr>
              <w:lastRenderedPageBreak/>
              <w:t>burning, agriculture</w:t>
            </w:r>
          </w:p>
        </w:tc>
        <w:tc>
          <w:tcPr>
            <w:tcW w:w="1041" w:type="dxa"/>
            <w:shd w:val="clear" w:color="auto" w:fill="auto"/>
            <w:tcMar>
              <w:top w:w="100" w:type="dxa"/>
              <w:left w:w="100" w:type="dxa"/>
              <w:bottom w:w="100" w:type="dxa"/>
              <w:right w:w="100" w:type="dxa"/>
            </w:tcMar>
          </w:tcPr>
          <w:p w14:paraId="41175548" w14:textId="77777777" w:rsidR="000F734F" w:rsidRDefault="00000000">
            <w:pPr>
              <w:widowControl w:val="0"/>
              <w:spacing w:line="240" w:lineRule="auto"/>
              <w:jc w:val="both"/>
              <w:rPr>
                <w:sz w:val="20"/>
                <w:szCs w:val="20"/>
              </w:rPr>
            </w:pPr>
            <w:r>
              <w:rPr>
                <w:sz w:val="20"/>
                <w:szCs w:val="20"/>
              </w:rPr>
              <w:lastRenderedPageBreak/>
              <w:t>Space heating, cooking, emission from local and commerc</w:t>
            </w:r>
            <w:r>
              <w:rPr>
                <w:sz w:val="20"/>
                <w:szCs w:val="20"/>
              </w:rPr>
              <w:lastRenderedPageBreak/>
              <w:t>ial energy use from small combustion sources, diesel generator sets</w:t>
            </w:r>
          </w:p>
        </w:tc>
        <w:tc>
          <w:tcPr>
            <w:tcW w:w="1041" w:type="dxa"/>
            <w:shd w:val="clear" w:color="auto" w:fill="auto"/>
            <w:tcMar>
              <w:top w:w="100" w:type="dxa"/>
              <w:left w:w="100" w:type="dxa"/>
              <w:bottom w:w="100" w:type="dxa"/>
              <w:right w:w="100" w:type="dxa"/>
            </w:tcMar>
          </w:tcPr>
          <w:p w14:paraId="41175549" w14:textId="77777777" w:rsidR="000F734F" w:rsidRDefault="00000000">
            <w:pPr>
              <w:widowControl w:val="0"/>
              <w:spacing w:line="240" w:lineRule="auto"/>
              <w:jc w:val="both"/>
              <w:rPr>
                <w:sz w:val="20"/>
                <w:szCs w:val="20"/>
              </w:rPr>
            </w:pPr>
            <w:r>
              <w:rPr>
                <w:sz w:val="20"/>
                <w:szCs w:val="20"/>
              </w:rPr>
              <w:lastRenderedPageBreak/>
              <w:t>32</w:t>
            </w:r>
          </w:p>
        </w:tc>
        <w:tc>
          <w:tcPr>
            <w:tcW w:w="1041" w:type="dxa"/>
            <w:shd w:val="clear" w:color="auto" w:fill="auto"/>
            <w:tcMar>
              <w:top w:w="100" w:type="dxa"/>
              <w:left w:w="100" w:type="dxa"/>
              <w:bottom w:w="100" w:type="dxa"/>
              <w:right w:w="100" w:type="dxa"/>
            </w:tcMar>
          </w:tcPr>
          <w:p w14:paraId="4117554A" w14:textId="77777777" w:rsidR="000F734F" w:rsidRDefault="00000000">
            <w:pPr>
              <w:widowControl w:val="0"/>
              <w:spacing w:line="240" w:lineRule="auto"/>
              <w:jc w:val="both"/>
              <w:rPr>
                <w:sz w:val="20"/>
                <w:szCs w:val="20"/>
              </w:rPr>
            </w:pPr>
            <w:r>
              <w:rPr>
                <w:sz w:val="20"/>
                <w:szCs w:val="20"/>
              </w:rPr>
              <w:t>0.43</w:t>
            </w:r>
          </w:p>
        </w:tc>
        <w:tc>
          <w:tcPr>
            <w:tcW w:w="1041" w:type="dxa"/>
            <w:shd w:val="clear" w:color="auto" w:fill="auto"/>
            <w:tcMar>
              <w:top w:w="100" w:type="dxa"/>
              <w:left w:w="100" w:type="dxa"/>
              <w:bottom w:w="100" w:type="dxa"/>
              <w:right w:w="100" w:type="dxa"/>
            </w:tcMar>
          </w:tcPr>
          <w:p w14:paraId="4117554B" w14:textId="77777777" w:rsidR="000F734F" w:rsidRDefault="00000000">
            <w:pPr>
              <w:widowControl w:val="0"/>
              <w:spacing w:line="240" w:lineRule="auto"/>
              <w:jc w:val="both"/>
              <w:rPr>
                <w:sz w:val="20"/>
                <w:szCs w:val="20"/>
              </w:rPr>
            </w:pPr>
            <w:r>
              <w:rPr>
                <w:sz w:val="20"/>
                <w:szCs w:val="20"/>
              </w:rPr>
              <w:t>IER</w:t>
            </w:r>
          </w:p>
        </w:tc>
      </w:tr>
      <w:tr w:rsidR="000F734F" w14:paraId="41175559" w14:textId="77777777">
        <w:tc>
          <w:tcPr>
            <w:tcW w:w="1041" w:type="dxa"/>
            <w:shd w:val="clear" w:color="auto" w:fill="auto"/>
            <w:tcMar>
              <w:top w:w="100" w:type="dxa"/>
              <w:left w:w="100" w:type="dxa"/>
              <w:bottom w:w="100" w:type="dxa"/>
              <w:right w:w="100" w:type="dxa"/>
            </w:tcMar>
          </w:tcPr>
          <w:p w14:paraId="4117554D" w14:textId="77777777" w:rsidR="000F734F" w:rsidRDefault="00000000">
            <w:pPr>
              <w:widowControl w:val="0"/>
              <w:spacing w:line="240" w:lineRule="auto"/>
              <w:jc w:val="both"/>
              <w:rPr>
                <w:sz w:val="20"/>
                <w:szCs w:val="20"/>
              </w:rPr>
            </w:pPr>
            <w:r>
              <w:rPr>
                <w:sz w:val="20"/>
                <w:szCs w:val="20"/>
              </w:rPr>
              <w:t xml:space="preserve">Butt2016 </w:t>
            </w:r>
            <w:hyperlink r:id="rId62">
              <w:r>
                <w:rPr>
                  <w:sz w:val="20"/>
                  <w:szCs w:val="20"/>
                </w:rPr>
                <w:t>(Butt et al., 2016)</w:t>
              </w:r>
            </w:hyperlink>
          </w:p>
        </w:tc>
        <w:tc>
          <w:tcPr>
            <w:tcW w:w="1041" w:type="dxa"/>
            <w:shd w:val="clear" w:color="auto" w:fill="auto"/>
            <w:tcMar>
              <w:top w:w="100" w:type="dxa"/>
              <w:left w:w="100" w:type="dxa"/>
              <w:bottom w:w="100" w:type="dxa"/>
              <w:right w:w="100" w:type="dxa"/>
            </w:tcMar>
          </w:tcPr>
          <w:p w14:paraId="4117554E" w14:textId="77777777" w:rsidR="000F734F" w:rsidRDefault="00000000">
            <w:pPr>
              <w:widowControl w:val="0"/>
              <w:spacing w:line="240" w:lineRule="auto"/>
              <w:jc w:val="both"/>
              <w:rPr>
                <w:sz w:val="20"/>
                <w:szCs w:val="20"/>
              </w:rPr>
            </w:pPr>
            <w:r>
              <w:rPr>
                <w:sz w:val="20"/>
                <w:szCs w:val="20"/>
              </w:rPr>
              <w:t>2000</w:t>
            </w:r>
          </w:p>
        </w:tc>
        <w:tc>
          <w:tcPr>
            <w:tcW w:w="1041" w:type="dxa"/>
            <w:shd w:val="clear" w:color="auto" w:fill="auto"/>
            <w:tcMar>
              <w:top w:w="100" w:type="dxa"/>
              <w:left w:w="100" w:type="dxa"/>
              <w:bottom w:w="100" w:type="dxa"/>
              <w:right w:w="100" w:type="dxa"/>
            </w:tcMar>
          </w:tcPr>
          <w:p w14:paraId="4117554F" w14:textId="77777777" w:rsidR="000F734F" w:rsidRDefault="00000000">
            <w:pPr>
              <w:widowControl w:val="0"/>
              <w:spacing w:line="240" w:lineRule="auto"/>
              <w:jc w:val="both"/>
              <w:rPr>
                <w:sz w:val="20"/>
                <w:szCs w:val="20"/>
              </w:rPr>
            </w:pPr>
            <w:r>
              <w:rPr>
                <w:sz w:val="20"/>
                <w:szCs w:val="20"/>
              </w:rPr>
              <w:t>Global/China</w:t>
            </w:r>
          </w:p>
        </w:tc>
        <w:tc>
          <w:tcPr>
            <w:tcW w:w="1041" w:type="dxa"/>
            <w:shd w:val="clear" w:color="auto" w:fill="auto"/>
            <w:tcMar>
              <w:top w:w="100" w:type="dxa"/>
              <w:left w:w="100" w:type="dxa"/>
              <w:bottom w:w="100" w:type="dxa"/>
              <w:right w:w="100" w:type="dxa"/>
            </w:tcMar>
          </w:tcPr>
          <w:p w14:paraId="41175550" w14:textId="77777777" w:rsidR="000F734F" w:rsidRDefault="00000000">
            <w:pPr>
              <w:widowControl w:val="0"/>
              <w:spacing w:line="240" w:lineRule="auto"/>
              <w:jc w:val="both"/>
              <w:rPr>
                <w:sz w:val="20"/>
                <w:szCs w:val="20"/>
              </w:rPr>
            </w:pPr>
            <w:r>
              <w:rPr>
                <w:sz w:val="20"/>
                <w:szCs w:val="20"/>
              </w:rPr>
              <w:t>GLOMAP</w:t>
            </w:r>
          </w:p>
        </w:tc>
        <w:tc>
          <w:tcPr>
            <w:tcW w:w="1041" w:type="dxa"/>
            <w:shd w:val="clear" w:color="auto" w:fill="auto"/>
            <w:tcMar>
              <w:top w:w="100" w:type="dxa"/>
              <w:left w:w="100" w:type="dxa"/>
              <w:bottom w:w="100" w:type="dxa"/>
              <w:right w:w="100" w:type="dxa"/>
            </w:tcMar>
          </w:tcPr>
          <w:p w14:paraId="41175551" w14:textId="77777777" w:rsidR="000F734F" w:rsidRDefault="00000000">
            <w:pPr>
              <w:widowControl w:val="0"/>
              <w:spacing w:line="240" w:lineRule="auto"/>
              <w:jc w:val="both"/>
              <w:rPr>
                <w:sz w:val="20"/>
                <w:szCs w:val="20"/>
              </w:rPr>
            </w:pPr>
            <w:r>
              <w:rPr>
                <w:sz w:val="20"/>
                <w:szCs w:val="20"/>
              </w:rPr>
              <w:t>2.8º x 2.8º</w:t>
            </w:r>
          </w:p>
        </w:tc>
        <w:tc>
          <w:tcPr>
            <w:tcW w:w="1041" w:type="dxa"/>
            <w:shd w:val="clear" w:color="auto" w:fill="auto"/>
            <w:tcMar>
              <w:top w:w="100" w:type="dxa"/>
              <w:left w:w="100" w:type="dxa"/>
              <w:bottom w:w="100" w:type="dxa"/>
              <w:right w:w="100" w:type="dxa"/>
            </w:tcMar>
          </w:tcPr>
          <w:p w14:paraId="41175552" w14:textId="77777777" w:rsidR="000F734F" w:rsidRDefault="00000000">
            <w:pPr>
              <w:widowControl w:val="0"/>
              <w:spacing w:line="240" w:lineRule="auto"/>
              <w:jc w:val="both"/>
              <w:rPr>
                <w:sz w:val="20"/>
                <w:szCs w:val="20"/>
              </w:rPr>
            </w:pPr>
            <w:r>
              <w:rPr>
                <w:sz w:val="20"/>
                <w:szCs w:val="20"/>
              </w:rPr>
              <w:t>Yes</w:t>
            </w:r>
          </w:p>
        </w:tc>
        <w:tc>
          <w:tcPr>
            <w:tcW w:w="915" w:type="dxa"/>
            <w:shd w:val="clear" w:color="auto" w:fill="auto"/>
            <w:tcMar>
              <w:top w:w="100" w:type="dxa"/>
              <w:left w:w="100" w:type="dxa"/>
              <w:bottom w:w="100" w:type="dxa"/>
              <w:right w:w="100" w:type="dxa"/>
            </w:tcMar>
          </w:tcPr>
          <w:p w14:paraId="41175553" w14:textId="77777777" w:rsidR="000F734F" w:rsidRDefault="00000000">
            <w:pPr>
              <w:widowControl w:val="0"/>
              <w:spacing w:line="240" w:lineRule="auto"/>
              <w:jc w:val="both"/>
              <w:rPr>
                <w:sz w:val="20"/>
                <w:szCs w:val="20"/>
              </w:rPr>
            </w:pPr>
            <w:r>
              <w:rPr>
                <w:sz w:val="20"/>
                <w:szCs w:val="20"/>
              </w:rPr>
              <w:t>Various sources</w:t>
            </w:r>
          </w:p>
        </w:tc>
        <w:tc>
          <w:tcPr>
            <w:tcW w:w="1635" w:type="dxa"/>
            <w:shd w:val="clear" w:color="auto" w:fill="auto"/>
            <w:tcMar>
              <w:top w:w="100" w:type="dxa"/>
              <w:left w:w="100" w:type="dxa"/>
              <w:bottom w:w="100" w:type="dxa"/>
              <w:right w:w="100" w:type="dxa"/>
            </w:tcMar>
          </w:tcPr>
          <w:p w14:paraId="41175554" w14:textId="77777777" w:rsidR="000F734F" w:rsidRDefault="00000000">
            <w:pPr>
              <w:widowControl w:val="0"/>
              <w:spacing w:line="240" w:lineRule="auto"/>
              <w:jc w:val="both"/>
              <w:rPr>
                <w:sz w:val="20"/>
                <w:szCs w:val="20"/>
              </w:rPr>
            </w:pPr>
            <w:r>
              <w:rPr>
                <w:sz w:val="20"/>
                <w:szCs w:val="20"/>
              </w:rPr>
              <w:t xml:space="preserve">Energy sources and distribution, industry, land transport, maritime transport, residential and commercial, agricultural waste burning </w:t>
            </w:r>
          </w:p>
        </w:tc>
        <w:tc>
          <w:tcPr>
            <w:tcW w:w="1041" w:type="dxa"/>
            <w:shd w:val="clear" w:color="auto" w:fill="auto"/>
            <w:tcMar>
              <w:top w:w="100" w:type="dxa"/>
              <w:left w:w="100" w:type="dxa"/>
              <w:bottom w:w="100" w:type="dxa"/>
              <w:right w:w="100" w:type="dxa"/>
            </w:tcMar>
          </w:tcPr>
          <w:p w14:paraId="41175555" w14:textId="77777777" w:rsidR="000F734F" w:rsidRDefault="00000000">
            <w:pPr>
              <w:widowControl w:val="0"/>
              <w:spacing w:line="240" w:lineRule="auto"/>
              <w:jc w:val="both"/>
              <w:rPr>
                <w:sz w:val="20"/>
                <w:szCs w:val="20"/>
              </w:rPr>
            </w:pPr>
            <w:r>
              <w:rPr>
                <w:sz w:val="20"/>
                <w:szCs w:val="20"/>
              </w:rPr>
              <w:t xml:space="preserve">Space heating, cooking, emission from local and commercial energy use from small combustion sources </w:t>
            </w:r>
          </w:p>
        </w:tc>
        <w:tc>
          <w:tcPr>
            <w:tcW w:w="1041" w:type="dxa"/>
            <w:shd w:val="clear" w:color="auto" w:fill="auto"/>
            <w:tcMar>
              <w:top w:w="100" w:type="dxa"/>
              <w:left w:w="100" w:type="dxa"/>
              <w:bottom w:w="100" w:type="dxa"/>
              <w:right w:w="100" w:type="dxa"/>
            </w:tcMar>
          </w:tcPr>
          <w:p w14:paraId="41175556" w14:textId="77777777" w:rsidR="000F734F" w:rsidRDefault="00000000">
            <w:pPr>
              <w:widowControl w:val="0"/>
              <w:spacing w:line="240" w:lineRule="auto"/>
              <w:jc w:val="both"/>
              <w:rPr>
                <w:sz w:val="20"/>
                <w:szCs w:val="20"/>
              </w:rPr>
            </w:pPr>
            <w:r>
              <w:rPr>
                <w:sz w:val="20"/>
                <w:szCs w:val="20"/>
              </w:rPr>
              <w:t>13</w:t>
            </w:r>
          </w:p>
        </w:tc>
        <w:tc>
          <w:tcPr>
            <w:tcW w:w="1041" w:type="dxa"/>
            <w:shd w:val="clear" w:color="auto" w:fill="auto"/>
            <w:tcMar>
              <w:top w:w="100" w:type="dxa"/>
              <w:left w:w="100" w:type="dxa"/>
              <w:bottom w:w="100" w:type="dxa"/>
              <w:right w:w="100" w:type="dxa"/>
            </w:tcMar>
          </w:tcPr>
          <w:p w14:paraId="41175557" w14:textId="77777777" w:rsidR="000F734F" w:rsidRDefault="00000000">
            <w:pPr>
              <w:widowControl w:val="0"/>
              <w:spacing w:line="240" w:lineRule="auto"/>
              <w:jc w:val="both"/>
              <w:rPr>
                <w:sz w:val="20"/>
                <w:szCs w:val="20"/>
              </w:rPr>
            </w:pPr>
            <w:r>
              <w:rPr>
                <w:sz w:val="20"/>
                <w:szCs w:val="20"/>
              </w:rPr>
              <w:t>0.1</w:t>
            </w:r>
          </w:p>
        </w:tc>
        <w:tc>
          <w:tcPr>
            <w:tcW w:w="1041" w:type="dxa"/>
            <w:shd w:val="clear" w:color="auto" w:fill="auto"/>
            <w:tcMar>
              <w:top w:w="100" w:type="dxa"/>
              <w:left w:w="100" w:type="dxa"/>
              <w:bottom w:w="100" w:type="dxa"/>
              <w:right w:w="100" w:type="dxa"/>
            </w:tcMar>
          </w:tcPr>
          <w:p w14:paraId="41175558" w14:textId="77777777" w:rsidR="000F734F" w:rsidRDefault="00000000">
            <w:pPr>
              <w:widowControl w:val="0"/>
              <w:spacing w:line="240" w:lineRule="auto"/>
              <w:jc w:val="both"/>
              <w:rPr>
                <w:sz w:val="20"/>
                <w:szCs w:val="20"/>
              </w:rPr>
            </w:pPr>
            <w:r>
              <w:rPr>
                <w:sz w:val="20"/>
                <w:szCs w:val="20"/>
              </w:rPr>
              <w:t>log-linear</w:t>
            </w:r>
          </w:p>
        </w:tc>
      </w:tr>
      <w:tr w:rsidR="000F734F" w14:paraId="41175566" w14:textId="77777777">
        <w:tc>
          <w:tcPr>
            <w:tcW w:w="1041" w:type="dxa"/>
            <w:shd w:val="clear" w:color="auto" w:fill="auto"/>
            <w:tcMar>
              <w:top w:w="100" w:type="dxa"/>
              <w:left w:w="100" w:type="dxa"/>
              <w:bottom w:w="100" w:type="dxa"/>
              <w:right w:w="100" w:type="dxa"/>
            </w:tcMar>
          </w:tcPr>
          <w:p w14:paraId="4117555A" w14:textId="77777777" w:rsidR="000F734F" w:rsidRDefault="00000000">
            <w:pPr>
              <w:widowControl w:val="0"/>
              <w:spacing w:line="240" w:lineRule="auto"/>
              <w:jc w:val="both"/>
              <w:rPr>
                <w:sz w:val="20"/>
                <w:szCs w:val="20"/>
              </w:rPr>
            </w:pPr>
            <w:r>
              <w:rPr>
                <w:sz w:val="20"/>
                <w:szCs w:val="20"/>
              </w:rPr>
              <w:t xml:space="preserve">Silva2016 </w:t>
            </w:r>
            <w:hyperlink r:id="rId63">
              <w:r>
                <w:rPr>
                  <w:sz w:val="20"/>
                  <w:szCs w:val="20"/>
                </w:rPr>
                <w:t>(Silva et al., 2016)</w:t>
              </w:r>
            </w:hyperlink>
          </w:p>
        </w:tc>
        <w:tc>
          <w:tcPr>
            <w:tcW w:w="1041" w:type="dxa"/>
            <w:shd w:val="clear" w:color="auto" w:fill="auto"/>
            <w:tcMar>
              <w:top w:w="100" w:type="dxa"/>
              <w:left w:w="100" w:type="dxa"/>
              <w:bottom w:w="100" w:type="dxa"/>
              <w:right w:w="100" w:type="dxa"/>
            </w:tcMar>
          </w:tcPr>
          <w:p w14:paraId="4117555B" w14:textId="77777777" w:rsidR="000F734F" w:rsidRDefault="00000000">
            <w:pPr>
              <w:widowControl w:val="0"/>
              <w:spacing w:line="240" w:lineRule="auto"/>
              <w:jc w:val="both"/>
              <w:rPr>
                <w:sz w:val="20"/>
                <w:szCs w:val="20"/>
              </w:rPr>
            </w:pPr>
            <w:r>
              <w:rPr>
                <w:sz w:val="20"/>
                <w:szCs w:val="20"/>
              </w:rPr>
              <w:t>2005</w:t>
            </w:r>
          </w:p>
        </w:tc>
        <w:tc>
          <w:tcPr>
            <w:tcW w:w="1041" w:type="dxa"/>
            <w:shd w:val="clear" w:color="auto" w:fill="auto"/>
            <w:tcMar>
              <w:top w:w="100" w:type="dxa"/>
              <w:left w:w="100" w:type="dxa"/>
              <w:bottom w:w="100" w:type="dxa"/>
              <w:right w:w="100" w:type="dxa"/>
            </w:tcMar>
          </w:tcPr>
          <w:p w14:paraId="4117555C" w14:textId="77777777" w:rsidR="000F734F" w:rsidRDefault="00000000">
            <w:pPr>
              <w:widowControl w:val="0"/>
              <w:spacing w:line="240" w:lineRule="auto"/>
              <w:jc w:val="both"/>
              <w:rPr>
                <w:sz w:val="20"/>
                <w:szCs w:val="20"/>
              </w:rPr>
            </w:pPr>
            <w:r>
              <w:rPr>
                <w:sz w:val="20"/>
                <w:szCs w:val="20"/>
              </w:rPr>
              <w:t>Global/East Asia</w:t>
            </w:r>
          </w:p>
        </w:tc>
        <w:tc>
          <w:tcPr>
            <w:tcW w:w="1041" w:type="dxa"/>
            <w:shd w:val="clear" w:color="auto" w:fill="auto"/>
            <w:tcMar>
              <w:top w:w="100" w:type="dxa"/>
              <w:left w:w="100" w:type="dxa"/>
              <w:bottom w:w="100" w:type="dxa"/>
              <w:right w:w="100" w:type="dxa"/>
            </w:tcMar>
          </w:tcPr>
          <w:p w14:paraId="4117555D" w14:textId="77777777" w:rsidR="000F734F" w:rsidRDefault="00000000">
            <w:pPr>
              <w:widowControl w:val="0"/>
              <w:spacing w:line="240" w:lineRule="auto"/>
              <w:jc w:val="both"/>
              <w:rPr>
                <w:sz w:val="20"/>
                <w:szCs w:val="20"/>
              </w:rPr>
            </w:pPr>
            <w:r>
              <w:rPr>
                <w:sz w:val="20"/>
                <w:szCs w:val="20"/>
              </w:rPr>
              <w:t>MOZART-4</w:t>
            </w:r>
          </w:p>
        </w:tc>
        <w:tc>
          <w:tcPr>
            <w:tcW w:w="1041" w:type="dxa"/>
            <w:shd w:val="clear" w:color="auto" w:fill="auto"/>
            <w:tcMar>
              <w:top w:w="100" w:type="dxa"/>
              <w:left w:w="100" w:type="dxa"/>
              <w:bottom w:w="100" w:type="dxa"/>
              <w:right w:w="100" w:type="dxa"/>
            </w:tcMar>
          </w:tcPr>
          <w:p w14:paraId="4117555E" w14:textId="77777777" w:rsidR="000F734F" w:rsidRDefault="00000000">
            <w:pPr>
              <w:widowControl w:val="0"/>
              <w:spacing w:line="240" w:lineRule="auto"/>
              <w:jc w:val="both"/>
              <w:rPr>
                <w:sz w:val="20"/>
                <w:szCs w:val="20"/>
              </w:rPr>
            </w:pPr>
            <w:r>
              <w:rPr>
                <w:sz w:val="20"/>
                <w:szCs w:val="20"/>
              </w:rPr>
              <w:t>0.5º x 0.67º</w:t>
            </w:r>
          </w:p>
        </w:tc>
        <w:tc>
          <w:tcPr>
            <w:tcW w:w="1041" w:type="dxa"/>
            <w:shd w:val="clear" w:color="auto" w:fill="auto"/>
            <w:tcMar>
              <w:top w:w="100" w:type="dxa"/>
              <w:left w:w="100" w:type="dxa"/>
              <w:bottom w:w="100" w:type="dxa"/>
              <w:right w:w="100" w:type="dxa"/>
            </w:tcMar>
          </w:tcPr>
          <w:p w14:paraId="4117555F" w14:textId="77777777" w:rsidR="000F734F" w:rsidRDefault="00000000">
            <w:pPr>
              <w:widowControl w:val="0"/>
              <w:spacing w:line="240" w:lineRule="auto"/>
              <w:jc w:val="both"/>
              <w:rPr>
                <w:sz w:val="20"/>
                <w:szCs w:val="20"/>
              </w:rPr>
            </w:pPr>
            <w:r>
              <w:rPr>
                <w:sz w:val="20"/>
                <w:szCs w:val="20"/>
              </w:rPr>
              <w:t>Yes</w:t>
            </w:r>
          </w:p>
        </w:tc>
        <w:tc>
          <w:tcPr>
            <w:tcW w:w="915" w:type="dxa"/>
            <w:shd w:val="clear" w:color="auto" w:fill="auto"/>
            <w:tcMar>
              <w:top w:w="100" w:type="dxa"/>
              <w:left w:w="100" w:type="dxa"/>
              <w:bottom w:w="100" w:type="dxa"/>
              <w:right w:w="100" w:type="dxa"/>
            </w:tcMar>
          </w:tcPr>
          <w:p w14:paraId="41175560" w14:textId="77777777" w:rsidR="000F734F" w:rsidRDefault="00000000">
            <w:pPr>
              <w:widowControl w:val="0"/>
              <w:spacing w:line="240" w:lineRule="auto"/>
              <w:jc w:val="both"/>
              <w:rPr>
                <w:sz w:val="20"/>
                <w:szCs w:val="20"/>
              </w:rPr>
            </w:pPr>
            <w:r>
              <w:rPr>
                <w:sz w:val="20"/>
                <w:szCs w:val="20"/>
              </w:rPr>
              <w:t>RCP,2005</w:t>
            </w:r>
          </w:p>
        </w:tc>
        <w:tc>
          <w:tcPr>
            <w:tcW w:w="1635" w:type="dxa"/>
            <w:shd w:val="clear" w:color="auto" w:fill="auto"/>
            <w:tcMar>
              <w:top w:w="100" w:type="dxa"/>
              <w:left w:w="100" w:type="dxa"/>
              <w:bottom w:w="100" w:type="dxa"/>
              <w:right w:w="100" w:type="dxa"/>
            </w:tcMar>
          </w:tcPr>
          <w:p w14:paraId="41175561" w14:textId="77777777" w:rsidR="000F734F" w:rsidRDefault="00000000">
            <w:pPr>
              <w:widowControl w:val="0"/>
              <w:spacing w:line="240" w:lineRule="auto"/>
              <w:jc w:val="both"/>
              <w:rPr>
                <w:sz w:val="20"/>
                <w:szCs w:val="20"/>
              </w:rPr>
            </w:pPr>
            <w:r>
              <w:rPr>
                <w:sz w:val="20"/>
                <w:szCs w:val="20"/>
              </w:rPr>
              <w:t xml:space="preserve">Residential and commercial, energy, industry, land transport, </w:t>
            </w:r>
            <w:proofErr w:type="gramStart"/>
            <w:r>
              <w:rPr>
                <w:sz w:val="20"/>
                <w:szCs w:val="20"/>
              </w:rPr>
              <w:t>shipping</w:t>
            </w:r>
            <w:proofErr w:type="gramEnd"/>
            <w:r>
              <w:rPr>
                <w:sz w:val="20"/>
                <w:szCs w:val="20"/>
              </w:rPr>
              <w:t xml:space="preserve"> and aviation </w:t>
            </w:r>
          </w:p>
        </w:tc>
        <w:tc>
          <w:tcPr>
            <w:tcW w:w="1041" w:type="dxa"/>
            <w:shd w:val="clear" w:color="auto" w:fill="auto"/>
            <w:tcMar>
              <w:top w:w="100" w:type="dxa"/>
              <w:left w:w="100" w:type="dxa"/>
              <w:bottom w:w="100" w:type="dxa"/>
              <w:right w:w="100" w:type="dxa"/>
            </w:tcMar>
          </w:tcPr>
          <w:p w14:paraId="41175562" w14:textId="77777777" w:rsidR="000F734F" w:rsidRDefault="00000000">
            <w:pPr>
              <w:widowControl w:val="0"/>
              <w:spacing w:line="240" w:lineRule="auto"/>
              <w:jc w:val="both"/>
              <w:rPr>
                <w:sz w:val="20"/>
                <w:szCs w:val="20"/>
              </w:rPr>
            </w:pPr>
            <w:r>
              <w:rPr>
                <w:sz w:val="20"/>
                <w:szCs w:val="20"/>
              </w:rPr>
              <w:t xml:space="preserve">Space heating, cooking, emission from local and commercial energy use from small combustion </w:t>
            </w:r>
            <w:r>
              <w:rPr>
                <w:sz w:val="20"/>
                <w:szCs w:val="20"/>
              </w:rPr>
              <w:lastRenderedPageBreak/>
              <w:t>sources</w:t>
            </w:r>
          </w:p>
        </w:tc>
        <w:tc>
          <w:tcPr>
            <w:tcW w:w="1041" w:type="dxa"/>
            <w:shd w:val="clear" w:color="auto" w:fill="auto"/>
            <w:tcMar>
              <w:top w:w="100" w:type="dxa"/>
              <w:left w:w="100" w:type="dxa"/>
              <w:bottom w:w="100" w:type="dxa"/>
              <w:right w:w="100" w:type="dxa"/>
            </w:tcMar>
          </w:tcPr>
          <w:p w14:paraId="41175563" w14:textId="77777777" w:rsidR="000F734F" w:rsidRDefault="00000000">
            <w:pPr>
              <w:widowControl w:val="0"/>
              <w:spacing w:line="240" w:lineRule="auto"/>
              <w:jc w:val="both"/>
              <w:rPr>
                <w:sz w:val="20"/>
                <w:szCs w:val="20"/>
              </w:rPr>
            </w:pPr>
            <w:r>
              <w:rPr>
                <w:sz w:val="20"/>
                <w:szCs w:val="20"/>
              </w:rPr>
              <w:lastRenderedPageBreak/>
              <w:t>21</w:t>
            </w:r>
          </w:p>
        </w:tc>
        <w:tc>
          <w:tcPr>
            <w:tcW w:w="1041" w:type="dxa"/>
            <w:shd w:val="clear" w:color="auto" w:fill="auto"/>
            <w:tcMar>
              <w:top w:w="100" w:type="dxa"/>
              <w:left w:w="100" w:type="dxa"/>
              <w:bottom w:w="100" w:type="dxa"/>
              <w:right w:w="100" w:type="dxa"/>
            </w:tcMar>
          </w:tcPr>
          <w:p w14:paraId="41175564" w14:textId="77777777" w:rsidR="000F734F" w:rsidRDefault="00000000">
            <w:pPr>
              <w:widowControl w:val="0"/>
              <w:spacing w:line="240" w:lineRule="auto"/>
              <w:jc w:val="both"/>
              <w:rPr>
                <w:sz w:val="20"/>
                <w:szCs w:val="20"/>
              </w:rPr>
            </w:pPr>
            <w:r>
              <w:rPr>
                <w:sz w:val="20"/>
                <w:szCs w:val="20"/>
              </w:rPr>
              <w:t>0.23</w:t>
            </w:r>
          </w:p>
        </w:tc>
        <w:tc>
          <w:tcPr>
            <w:tcW w:w="1041" w:type="dxa"/>
            <w:shd w:val="clear" w:color="auto" w:fill="auto"/>
            <w:tcMar>
              <w:top w:w="100" w:type="dxa"/>
              <w:left w:w="100" w:type="dxa"/>
              <w:bottom w:w="100" w:type="dxa"/>
              <w:right w:w="100" w:type="dxa"/>
            </w:tcMar>
          </w:tcPr>
          <w:p w14:paraId="41175565" w14:textId="77777777" w:rsidR="000F734F" w:rsidRDefault="00000000">
            <w:pPr>
              <w:widowControl w:val="0"/>
              <w:spacing w:line="240" w:lineRule="auto"/>
              <w:jc w:val="both"/>
              <w:rPr>
                <w:sz w:val="20"/>
                <w:szCs w:val="20"/>
              </w:rPr>
            </w:pPr>
            <w:r>
              <w:rPr>
                <w:sz w:val="20"/>
                <w:szCs w:val="20"/>
              </w:rPr>
              <w:t>IER</w:t>
            </w:r>
          </w:p>
        </w:tc>
      </w:tr>
      <w:tr w:rsidR="000F734F" w14:paraId="41175573" w14:textId="77777777">
        <w:tc>
          <w:tcPr>
            <w:tcW w:w="1041" w:type="dxa"/>
            <w:shd w:val="clear" w:color="auto" w:fill="auto"/>
            <w:tcMar>
              <w:top w:w="100" w:type="dxa"/>
              <w:left w:w="100" w:type="dxa"/>
              <w:bottom w:w="100" w:type="dxa"/>
              <w:right w:w="100" w:type="dxa"/>
            </w:tcMar>
          </w:tcPr>
          <w:p w14:paraId="41175567" w14:textId="77777777" w:rsidR="000F734F" w:rsidRDefault="00000000">
            <w:pPr>
              <w:widowControl w:val="0"/>
              <w:spacing w:line="240" w:lineRule="auto"/>
              <w:jc w:val="both"/>
              <w:rPr>
                <w:sz w:val="20"/>
                <w:szCs w:val="20"/>
              </w:rPr>
            </w:pPr>
            <w:r>
              <w:rPr>
                <w:sz w:val="20"/>
                <w:szCs w:val="20"/>
              </w:rPr>
              <w:t xml:space="preserve">Karagulian2016 </w:t>
            </w:r>
            <w:hyperlink r:id="rId64">
              <w:r>
                <w:rPr>
                  <w:sz w:val="20"/>
                  <w:szCs w:val="20"/>
                </w:rPr>
                <w:t>(Karagulian et al., 2017)</w:t>
              </w:r>
            </w:hyperlink>
          </w:p>
        </w:tc>
        <w:tc>
          <w:tcPr>
            <w:tcW w:w="1041" w:type="dxa"/>
            <w:shd w:val="clear" w:color="auto" w:fill="auto"/>
            <w:tcMar>
              <w:top w:w="100" w:type="dxa"/>
              <w:left w:w="100" w:type="dxa"/>
              <w:bottom w:w="100" w:type="dxa"/>
              <w:right w:w="100" w:type="dxa"/>
            </w:tcMar>
          </w:tcPr>
          <w:p w14:paraId="41175568" w14:textId="77777777" w:rsidR="000F734F" w:rsidRDefault="00000000">
            <w:pPr>
              <w:widowControl w:val="0"/>
              <w:spacing w:line="240" w:lineRule="auto"/>
              <w:jc w:val="both"/>
              <w:rPr>
                <w:sz w:val="20"/>
                <w:szCs w:val="20"/>
              </w:rPr>
            </w:pPr>
            <w:r>
              <w:rPr>
                <w:sz w:val="20"/>
                <w:szCs w:val="20"/>
              </w:rPr>
              <w:t>2010</w:t>
            </w:r>
          </w:p>
        </w:tc>
        <w:tc>
          <w:tcPr>
            <w:tcW w:w="1041" w:type="dxa"/>
            <w:shd w:val="clear" w:color="auto" w:fill="auto"/>
            <w:tcMar>
              <w:top w:w="100" w:type="dxa"/>
              <w:left w:w="100" w:type="dxa"/>
              <w:bottom w:w="100" w:type="dxa"/>
              <w:right w:w="100" w:type="dxa"/>
            </w:tcMar>
          </w:tcPr>
          <w:p w14:paraId="41175569" w14:textId="77777777" w:rsidR="000F734F" w:rsidRDefault="00000000">
            <w:pPr>
              <w:widowControl w:val="0"/>
              <w:spacing w:line="240" w:lineRule="auto"/>
              <w:jc w:val="both"/>
              <w:rPr>
                <w:sz w:val="20"/>
                <w:szCs w:val="20"/>
              </w:rPr>
            </w:pPr>
            <w:r>
              <w:rPr>
                <w:sz w:val="20"/>
                <w:szCs w:val="20"/>
              </w:rPr>
              <w:t>Global/China</w:t>
            </w:r>
          </w:p>
        </w:tc>
        <w:tc>
          <w:tcPr>
            <w:tcW w:w="1041" w:type="dxa"/>
            <w:shd w:val="clear" w:color="auto" w:fill="auto"/>
            <w:tcMar>
              <w:top w:w="100" w:type="dxa"/>
              <w:left w:w="100" w:type="dxa"/>
              <w:bottom w:w="100" w:type="dxa"/>
              <w:right w:w="100" w:type="dxa"/>
            </w:tcMar>
          </w:tcPr>
          <w:p w14:paraId="4117556A" w14:textId="77777777" w:rsidR="000F734F" w:rsidRDefault="00000000">
            <w:pPr>
              <w:widowControl w:val="0"/>
              <w:spacing w:line="240" w:lineRule="auto"/>
              <w:jc w:val="both"/>
              <w:rPr>
                <w:sz w:val="20"/>
                <w:szCs w:val="20"/>
              </w:rPr>
            </w:pPr>
            <w:r>
              <w:rPr>
                <w:sz w:val="20"/>
                <w:szCs w:val="20"/>
              </w:rPr>
              <w:t>TM5-FASST</w:t>
            </w:r>
          </w:p>
        </w:tc>
        <w:tc>
          <w:tcPr>
            <w:tcW w:w="1041" w:type="dxa"/>
            <w:shd w:val="clear" w:color="auto" w:fill="auto"/>
            <w:tcMar>
              <w:top w:w="100" w:type="dxa"/>
              <w:left w:w="100" w:type="dxa"/>
              <w:bottom w:w="100" w:type="dxa"/>
              <w:right w:w="100" w:type="dxa"/>
            </w:tcMar>
          </w:tcPr>
          <w:p w14:paraId="4117556B" w14:textId="77777777" w:rsidR="000F734F" w:rsidRDefault="00000000">
            <w:pPr>
              <w:widowControl w:val="0"/>
              <w:spacing w:line="240" w:lineRule="auto"/>
              <w:jc w:val="both"/>
              <w:rPr>
                <w:sz w:val="20"/>
                <w:szCs w:val="20"/>
              </w:rPr>
            </w:pPr>
            <w:r>
              <w:rPr>
                <w:sz w:val="20"/>
                <w:szCs w:val="20"/>
              </w:rPr>
              <w:t>1°x1°</w:t>
            </w:r>
          </w:p>
        </w:tc>
        <w:tc>
          <w:tcPr>
            <w:tcW w:w="1041" w:type="dxa"/>
            <w:shd w:val="clear" w:color="auto" w:fill="auto"/>
            <w:tcMar>
              <w:top w:w="100" w:type="dxa"/>
              <w:left w:w="100" w:type="dxa"/>
              <w:bottom w:w="100" w:type="dxa"/>
              <w:right w:w="100" w:type="dxa"/>
            </w:tcMar>
          </w:tcPr>
          <w:p w14:paraId="4117556C" w14:textId="77777777" w:rsidR="000F734F" w:rsidRDefault="00000000">
            <w:pPr>
              <w:widowControl w:val="0"/>
              <w:spacing w:line="240" w:lineRule="auto"/>
              <w:jc w:val="both"/>
              <w:rPr>
                <w:sz w:val="20"/>
                <w:szCs w:val="20"/>
              </w:rPr>
            </w:pPr>
            <w:r>
              <w:rPr>
                <w:sz w:val="20"/>
                <w:szCs w:val="20"/>
              </w:rPr>
              <w:t>Yes</w:t>
            </w:r>
          </w:p>
        </w:tc>
        <w:tc>
          <w:tcPr>
            <w:tcW w:w="915" w:type="dxa"/>
            <w:shd w:val="clear" w:color="auto" w:fill="auto"/>
            <w:tcMar>
              <w:top w:w="100" w:type="dxa"/>
              <w:left w:w="100" w:type="dxa"/>
              <w:bottom w:w="100" w:type="dxa"/>
              <w:right w:w="100" w:type="dxa"/>
            </w:tcMar>
          </w:tcPr>
          <w:p w14:paraId="4117556D" w14:textId="77777777" w:rsidR="000F734F" w:rsidRDefault="00000000">
            <w:pPr>
              <w:widowControl w:val="0"/>
              <w:spacing w:line="240" w:lineRule="auto"/>
              <w:jc w:val="both"/>
              <w:rPr>
                <w:sz w:val="20"/>
                <w:szCs w:val="20"/>
              </w:rPr>
            </w:pPr>
            <w:r>
              <w:rPr>
                <w:sz w:val="20"/>
                <w:szCs w:val="20"/>
              </w:rPr>
              <w:t>EDGAR-HTAP, 2010</w:t>
            </w:r>
          </w:p>
        </w:tc>
        <w:tc>
          <w:tcPr>
            <w:tcW w:w="1635" w:type="dxa"/>
            <w:shd w:val="clear" w:color="auto" w:fill="auto"/>
            <w:tcMar>
              <w:top w:w="100" w:type="dxa"/>
              <w:left w:w="100" w:type="dxa"/>
              <w:bottom w:w="100" w:type="dxa"/>
              <w:right w:w="100" w:type="dxa"/>
            </w:tcMar>
          </w:tcPr>
          <w:p w14:paraId="4117556E" w14:textId="77777777" w:rsidR="000F734F" w:rsidRDefault="00000000">
            <w:pPr>
              <w:widowControl w:val="0"/>
              <w:spacing w:line="240" w:lineRule="auto"/>
              <w:jc w:val="both"/>
              <w:rPr>
                <w:sz w:val="20"/>
                <w:szCs w:val="20"/>
              </w:rPr>
            </w:pPr>
            <w:r>
              <w:rPr>
                <w:sz w:val="20"/>
                <w:szCs w:val="20"/>
              </w:rPr>
              <w:t>Agricultural, power generation, industrial non power, residential energy use and land transport.</w:t>
            </w:r>
          </w:p>
        </w:tc>
        <w:tc>
          <w:tcPr>
            <w:tcW w:w="1041" w:type="dxa"/>
            <w:shd w:val="clear" w:color="auto" w:fill="auto"/>
            <w:tcMar>
              <w:top w:w="100" w:type="dxa"/>
              <w:left w:w="100" w:type="dxa"/>
              <w:bottom w:w="100" w:type="dxa"/>
              <w:right w:w="100" w:type="dxa"/>
            </w:tcMar>
          </w:tcPr>
          <w:p w14:paraId="4117556F" w14:textId="77777777" w:rsidR="000F734F" w:rsidRDefault="00000000">
            <w:pPr>
              <w:widowControl w:val="0"/>
              <w:spacing w:line="240" w:lineRule="auto"/>
              <w:jc w:val="both"/>
              <w:rPr>
                <w:sz w:val="20"/>
                <w:szCs w:val="20"/>
              </w:rPr>
            </w:pPr>
            <w:r>
              <w:rPr>
                <w:sz w:val="20"/>
                <w:szCs w:val="20"/>
              </w:rPr>
              <w:t>Small scale supplemental engines for residential, commercial, agricultural, solid waste and wastewater treatment plants, Cooking, space heating water heating, lighting</w:t>
            </w:r>
          </w:p>
        </w:tc>
        <w:tc>
          <w:tcPr>
            <w:tcW w:w="1041" w:type="dxa"/>
            <w:shd w:val="clear" w:color="auto" w:fill="auto"/>
            <w:tcMar>
              <w:top w:w="100" w:type="dxa"/>
              <w:left w:w="100" w:type="dxa"/>
              <w:bottom w:w="100" w:type="dxa"/>
              <w:right w:w="100" w:type="dxa"/>
            </w:tcMar>
          </w:tcPr>
          <w:p w14:paraId="41175570" w14:textId="77777777" w:rsidR="000F734F" w:rsidRDefault="00000000">
            <w:pPr>
              <w:widowControl w:val="0"/>
              <w:spacing w:line="240" w:lineRule="auto"/>
              <w:jc w:val="both"/>
              <w:rPr>
                <w:sz w:val="20"/>
                <w:szCs w:val="20"/>
              </w:rPr>
            </w:pPr>
            <w:r>
              <w:rPr>
                <w:sz w:val="20"/>
                <w:szCs w:val="20"/>
              </w:rPr>
              <w:t>26.7</w:t>
            </w:r>
          </w:p>
        </w:tc>
        <w:tc>
          <w:tcPr>
            <w:tcW w:w="1041" w:type="dxa"/>
            <w:shd w:val="clear" w:color="auto" w:fill="auto"/>
            <w:tcMar>
              <w:top w:w="100" w:type="dxa"/>
              <w:left w:w="100" w:type="dxa"/>
              <w:bottom w:w="100" w:type="dxa"/>
              <w:right w:w="100" w:type="dxa"/>
            </w:tcMar>
          </w:tcPr>
          <w:p w14:paraId="41175571" w14:textId="77777777" w:rsidR="000F734F" w:rsidRDefault="00000000">
            <w:pPr>
              <w:widowControl w:val="0"/>
              <w:spacing w:line="240" w:lineRule="auto"/>
              <w:jc w:val="both"/>
              <w:rPr>
                <w:sz w:val="20"/>
                <w:szCs w:val="20"/>
              </w:rPr>
            </w:pPr>
            <w:r>
              <w:rPr>
                <w:sz w:val="20"/>
                <w:szCs w:val="20"/>
              </w:rPr>
              <w:t>NA</w:t>
            </w:r>
          </w:p>
        </w:tc>
        <w:tc>
          <w:tcPr>
            <w:tcW w:w="1041" w:type="dxa"/>
            <w:shd w:val="clear" w:color="auto" w:fill="auto"/>
            <w:tcMar>
              <w:top w:w="100" w:type="dxa"/>
              <w:left w:w="100" w:type="dxa"/>
              <w:bottom w:w="100" w:type="dxa"/>
              <w:right w:w="100" w:type="dxa"/>
            </w:tcMar>
          </w:tcPr>
          <w:p w14:paraId="41175572" w14:textId="77777777" w:rsidR="000F734F" w:rsidRDefault="00000000">
            <w:pPr>
              <w:widowControl w:val="0"/>
              <w:spacing w:line="240" w:lineRule="auto"/>
              <w:jc w:val="both"/>
              <w:rPr>
                <w:sz w:val="20"/>
                <w:szCs w:val="20"/>
              </w:rPr>
            </w:pPr>
            <w:r>
              <w:rPr>
                <w:sz w:val="20"/>
                <w:szCs w:val="20"/>
              </w:rPr>
              <w:t>NA</w:t>
            </w:r>
          </w:p>
        </w:tc>
      </w:tr>
      <w:tr w:rsidR="000F734F" w14:paraId="41175580" w14:textId="77777777">
        <w:tc>
          <w:tcPr>
            <w:tcW w:w="1041" w:type="dxa"/>
            <w:shd w:val="clear" w:color="auto" w:fill="auto"/>
            <w:tcMar>
              <w:top w:w="100" w:type="dxa"/>
              <w:left w:w="100" w:type="dxa"/>
              <w:bottom w:w="100" w:type="dxa"/>
              <w:right w:w="100" w:type="dxa"/>
            </w:tcMar>
          </w:tcPr>
          <w:p w14:paraId="41175574" w14:textId="77777777" w:rsidR="000F734F" w:rsidRDefault="00000000">
            <w:pPr>
              <w:widowControl w:val="0"/>
              <w:spacing w:line="240" w:lineRule="auto"/>
              <w:jc w:val="both"/>
              <w:rPr>
                <w:sz w:val="20"/>
                <w:szCs w:val="20"/>
              </w:rPr>
            </w:pPr>
            <w:r>
              <w:rPr>
                <w:sz w:val="20"/>
                <w:szCs w:val="20"/>
              </w:rPr>
              <w:t xml:space="preserve">Crippa2019 </w:t>
            </w:r>
            <w:hyperlink r:id="rId65">
              <w:r>
                <w:rPr>
                  <w:sz w:val="20"/>
                  <w:szCs w:val="20"/>
                </w:rPr>
                <w:t>(Crippa et al., 2019)</w:t>
              </w:r>
            </w:hyperlink>
          </w:p>
        </w:tc>
        <w:tc>
          <w:tcPr>
            <w:tcW w:w="1041" w:type="dxa"/>
            <w:shd w:val="clear" w:color="auto" w:fill="auto"/>
            <w:tcMar>
              <w:top w:w="100" w:type="dxa"/>
              <w:left w:w="100" w:type="dxa"/>
              <w:bottom w:w="100" w:type="dxa"/>
              <w:right w:w="100" w:type="dxa"/>
            </w:tcMar>
          </w:tcPr>
          <w:p w14:paraId="41175575" w14:textId="77777777" w:rsidR="000F734F" w:rsidRDefault="00000000">
            <w:pPr>
              <w:widowControl w:val="0"/>
              <w:spacing w:line="240" w:lineRule="auto"/>
              <w:jc w:val="both"/>
              <w:rPr>
                <w:sz w:val="20"/>
                <w:szCs w:val="20"/>
              </w:rPr>
            </w:pPr>
            <w:r>
              <w:rPr>
                <w:sz w:val="20"/>
                <w:szCs w:val="20"/>
              </w:rPr>
              <w:t>2010</w:t>
            </w:r>
          </w:p>
        </w:tc>
        <w:tc>
          <w:tcPr>
            <w:tcW w:w="1041" w:type="dxa"/>
            <w:shd w:val="clear" w:color="auto" w:fill="auto"/>
            <w:tcMar>
              <w:top w:w="100" w:type="dxa"/>
              <w:left w:w="100" w:type="dxa"/>
              <w:bottom w:w="100" w:type="dxa"/>
              <w:right w:w="100" w:type="dxa"/>
            </w:tcMar>
          </w:tcPr>
          <w:p w14:paraId="41175576" w14:textId="77777777" w:rsidR="000F734F" w:rsidRDefault="00000000">
            <w:pPr>
              <w:widowControl w:val="0"/>
              <w:spacing w:line="240" w:lineRule="auto"/>
              <w:jc w:val="both"/>
              <w:rPr>
                <w:sz w:val="20"/>
                <w:szCs w:val="20"/>
              </w:rPr>
            </w:pPr>
            <w:r>
              <w:rPr>
                <w:sz w:val="20"/>
                <w:szCs w:val="20"/>
              </w:rPr>
              <w:t>Global/China</w:t>
            </w:r>
          </w:p>
        </w:tc>
        <w:tc>
          <w:tcPr>
            <w:tcW w:w="1041" w:type="dxa"/>
            <w:shd w:val="clear" w:color="auto" w:fill="auto"/>
            <w:tcMar>
              <w:top w:w="100" w:type="dxa"/>
              <w:left w:w="100" w:type="dxa"/>
              <w:bottom w:w="100" w:type="dxa"/>
              <w:right w:w="100" w:type="dxa"/>
            </w:tcMar>
          </w:tcPr>
          <w:p w14:paraId="41175577" w14:textId="77777777" w:rsidR="000F734F" w:rsidRDefault="00000000">
            <w:pPr>
              <w:widowControl w:val="0"/>
              <w:spacing w:line="240" w:lineRule="auto"/>
              <w:jc w:val="both"/>
              <w:rPr>
                <w:sz w:val="20"/>
                <w:szCs w:val="20"/>
              </w:rPr>
            </w:pPr>
            <w:r>
              <w:rPr>
                <w:sz w:val="20"/>
                <w:szCs w:val="20"/>
              </w:rPr>
              <w:t>TM5-FASST</w:t>
            </w:r>
          </w:p>
        </w:tc>
        <w:tc>
          <w:tcPr>
            <w:tcW w:w="1041" w:type="dxa"/>
            <w:shd w:val="clear" w:color="auto" w:fill="auto"/>
            <w:tcMar>
              <w:top w:w="100" w:type="dxa"/>
              <w:left w:w="100" w:type="dxa"/>
              <w:bottom w:w="100" w:type="dxa"/>
              <w:right w:w="100" w:type="dxa"/>
            </w:tcMar>
          </w:tcPr>
          <w:p w14:paraId="41175578" w14:textId="77777777" w:rsidR="000F734F" w:rsidRDefault="00000000">
            <w:pPr>
              <w:widowControl w:val="0"/>
              <w:spacing w:line="240" w:lineRule="auto"/>
              <w:jc w:val="both"/>
              <w:rPr>
                <w:sz w:val="20"/>
                <w:szCs w:val="20"/>
              </w:rPr>
            </w:pPr>
            <w:r>
              <w:rPr>
                <w:sz w:val="20"/>
                <w:szCs w:val="20"/>
              </w:rPr>
              <w:t>1°x1°</w:t>
            </w:r>
          </w:p>
        </w:tc>
        <w:tc>
          <w:tcPr>
            <w:tcW w:w="1041" w:type="dxa"/>
            <w:shd w:val="clear" w:color="auto" w:fill="auto"/>
            <w:tcMar>
              <w:top w:w="100" w:type="dxa"/>
              <w:left w:w="100" w:type="dxa"/>
              <w:bottom w:w="100" w:type="dxa"/>
              <w:right w:w="100" w:type="dxa"/>
            </w:tcMar>
          </w:tcPr>
          <w:p w14:paraId="41175579" w14:textId="77777777" w:rsidR="000F734F" w:rsidRDefault="00000000">
            <w:pPr>
              <w:widowControl w:val="0"/>
              <w:spacing w:line="240" w:lineRule="auto"/>
              <w:jc w:val="both"/>
              <w:rPr>
                <w:sz w:val="20"/>
                <w:szCs w:val="20"/>
              </w:rPr>
            </w:pPr>
            <w:r>
              <w:rPr>
                <w:sz w:val="20"/>
                <w:szCs w:val="20"/>
              </w:rPr>
              <w:t>Yes</w:t>
            </w:r>
          </w:p>
        </w:tc>
        <w:tc>
          <w:tcPr>
            <w:tcW w:w="915" w:type="dxa"/>
            <w:shd w:val="clear" w:color="auto" w:fill="auto"/>
            <w:tcMar>
              <w:top w:w="100" w:type="dxa"/>
              <w:left w:w="100" w:type="dxa"/>
              <w:bottom w:w="100" w:type="dxa"/>
              <w:right w:w="100" w:type="dxa"/>
            </w:tcMar>
          </w:tcPr>
          <w:p w14:paraId="4117557A" w14:textId="77777777" w:rsidR="000F734F" w:rsidRDefault="00000000">
            <w:pPr>
              <w:widowControl w:val="0"/>
              <w:spacing w:line="240" w:lineRule="auto"/>
              <w:jc w:val="both"/>
              <w:rPr>
                <w:sz w:val="20"/>
                <w:szCs w:val="20"/>
              </w:rPr>
            </w:pPr>
            <w:r>
              <w:rPr>
                <w:sz w:val="20"/>
                <w:szCs w:val="20"/>
              </w:rPr>
              <w:t>EDGAR-HTAP, 2010</w:t>
            </w:r>
          </w:p>
        </w:tc>
        <w:tc>
          <w:tcPr>
            <w:tcW w:w="1635" w:type="dxa"/>
            <w:shd w:val="clear" w:color="auto" w:fill="auto"/>
            <w:tcMar>
              <w:top w:w="100" w:type="dxa"/>
              <w:left w:w="100" w:type="dxa"/>
              <w:bottom w:w="100" w:type="dxa"/>
              <w:right w:w="100" w:type="dxa"/>
            </w:tcMar>
          </w:tcPr>
          <w:p w14:paraId="4117557B" w14:textId="77777777" w:rsidR="000F734F" w:rsidRDefault="00000000">
            <w:pPr>
              <w:widowControl w:val="0"/>
              <w:spacing w:line="240" w:lineRule="auto"/>
              <w:jc w:val="both"/>
              <w:rPr>
                <w:sz w:val="20"/>
                <w:szCs w:val="20"/>
              </w:rPr>
            </w:pPr>
            <w:proofErr w:type="gramStart"/>
            <w:r>
              <w:rPr>
                <w:sz w:val="20"/>
                <w:szCs w:val="20"/>
              </w:rPr>
              <w:t>Agricultural,  power</w:t>
            </w:r>
            <w:proofErr w:type="gramEnd"/>
            <w:r>
              <w:rPr>
                <w:sz w:val="20"/>
                <w:szCs w:val="20"/>
              </w:rPr>
              <w:t xml:space="preserve"> generation, industrial non power, residential energy use and land transport.</w:t>
            </w:r>
          </w:p>
        </w:tc>
        <w:tc>
          <w:tcPr>
            <w:tcW w:w="1041" w:type="dxa"/>
            <w:shd w:val="clear" w:color="auto" w:fill="auto"/>
            <w:tcMar>
              <w:top w:w="100" w:type="dxa"/>
              <w:left w:w="100" w:type="dxa"/>
              <w:bottom w:w="100" w:type="dxa"/>
              <w:right w:w="100" w:type="dxa"/>
            </w:tcMar>
          </w:tcPr>
          <w:p w14:paraId="4117557C" w14:textId="77777777" w:rsidR="000F734F" w:rsidRDefault="00000000">
            <w:pPr>
              <w:widowControl w:val="0"/>
              <w:spacing w:line="240" w:lineRule="auto"/>
              <w:jc w:val="both"/>
              <w:rPr>
                <w:sz w:val="20"/>
                <w:szCs w:val="20"/>
              </w:rPr>
            </w:pPr>
            <w:r>
              <w:rPr>
                <w:sz w:val="20"/>
                <w:szCs w:val="20"/>
              </w:rPr>
              <w:t xml:space="preserve">Small scale supplemental engines for residential, commercial, agricultural, solid </w:t>
            </w:r>
            <w:r>
              <w:rPr>
                <w:sz w:val="20"/>
                <w:szCs w:val="20"/>
              </w:rPr>
              <w:lastRenderedPageBreak/>
              <w:t>waste and wastewater treatment plants, Cooking, space heating water heating, lighting</w:t>
            </w:r>
          </w:p>
        </w:tc>
        <w:tc>
          <w:tcPr>
            <w:tcW w:w="1041" w:type="dxa"/>
            <w:shd w:val="clear" w:color="auto" w:fill="auto"/>
            <w:tcMar>
              <w:top w:w="100" w:type="dxa"/>
              <w:left w:w="100" w:type="dxa"/>
              <w:bottom w:w="100" w:type="dxa"/>
              <w:right w:w="100" w:type="dxa"/>
            </w:tcMar>
          </w:tcPr>
          <w:p w14:paraId="4117557D" w14:textId="77777777" w:rsidR="000F734F" w:rsidRDefault="00000000">
            <w:pPr>
              <w:widowControl w:val="0"/>
              <w:spacing w:line="240" w:lineRule="auto"/>
              <w:jc w:val="both"/>
              <w:rPr>
                <w:sz w:val="20"/>
                <w:szCs w:val="20"/>
              </w:rPr>
            </w:pPr>
            <w:r>
              <w:rPr>
                <w:sz w:val="20"/>
                <w:szCs w:val="20"/>
              </w:rPr>
              <w:lastRenderedPageBreak/>
              <w:t>23.1</w:t>
            </w:r>
          </w:p>
        </w:tc>
        <w:tc>
          <w:tcPr>
            <w:tcW w:w="1041" w:type="dxa"/>
            <w:shd w:val="clear" w:color="auto" w:fill="auto"/>
            <w:tcMar>
              <w:top w:w="100" w:type="dxa"/>
              <w:left w:w="100" w:type="dxa"/>
              <w:bottom w:w="100" w:type="dxa"/>
              <w:right w:w="100" w:type="dxa"/>
            </w:tcMar>
          </w:tcPr>
          <w:p w14:paraId="4117557E" w14:textId="77777777" w:rsidR="000F734F" w:rsidRDefault="00000000">
            <w:pPr>
              <w:widowControl w:val="0"/>
              <w:spacing w:line="240" w:lineRule="auto"/>
              <w:jc w:val="both"/>
              <w:rPr>
                <w:sz w:val="20"/>
                <w:szCs w:val="20"/>
              </w:rPr>
            </w:pPr>
            <w:r>
              <w:rPr>
                <w:sz w:val="20"/>
                <w:szCs w:val="20"/>
              </w:rPr>
              <w:t>0.15</w:t>
            </w:r>
          </w:p>
        </w:tc>
        <w:tc>
          <w:tcPr>
            <w:tcW w:w="1041" w:type="dxa"/>
            <w:shd w:val="clear" w:color="auto" w:fill="auto"/>
            <w:tcMar>
              <w:top w:w="100" w:type="dxa"/>
              <w:left w:w="100" w:type="dxa"/>
              <w:bottom w:w="100" w:type="dxa"/>
              <w:right w:w="100" w:type="dxa"/>
            </w:tcMar>
          </w:tcPr>
          <w:p w14:paraId="4117557F" w14:textId="77777777" w:rsidR="000F734F" w:rsidRDefault="00000000">
            <w:pPr>
              <w:widowControl w:val="0"/>
              <w:spacing w:line="240" w:lineRule="auto"/>
              <w:jc w:val="both"/>
              <w:rPr>
                <w:sz w:val="20"/>
                <w:szCs w:val="20"/>
              </w:rPr>
            </w:pPr>
            <w:r>
              <w:rPr>
                <w:sz w:val="20"/>
                <w:szCs w:val="20"/>
              </w:rPr>
              <w:t>IER</w:t>
            </w:r>
          </w:p>
        </w:tc>
      </w:tr>
      <w:tr w:rsidR="000F734F" w14:paraId="4117558D" w14:textId="77777777">
        <w:tc>
          <w:tcPr>
            <w:tcW w:w="1041" w:type="dxa"/>
            <w:shd w:val="clear" w:color="auto" w:fill="auto"/>
            <w:tcMar>
              <w:top w:w="100" w:type="dxa"/>
              <w:left w:w="100" w:type="dxa"/>
              <w:bottom w:w="100" w:type="dxa"/>
              <w:right w:w="100" w:type="dxa"/>
            </w:tcMar>
          </w:tcPr>
          <w:p w14:paraId="41175581" w14:textId="77777777" w:rsidR="000F734F" w:rsidRDefault="00000000">
            <w:pPr>
              <w:widowControl w:val="0"/>
              <w:spacing w:line="240" w:lineRule="auto"/>
              <w:jc w:val="both"/>
              <w:rPr>
                <w:sz w:val="20"/>
                <w:szCs w:val="20"/>
              </w:rPr>
            </w:pPr>
            <w:r>
              <w:rPr>
                <w:sz w:val="20"/>
                <w:szCs w:val="20"/>
              </w:rPr>
              <w:t xml:space="preserve">McDuffie2021 </w:t>
            </w:r>
            <w:hyperlink r:id="rId66">
              <w:r>
                <w:rPr>
                  <w:sz w:val="20"/>
                  <w:szCs w:val="20"/>
                </w:rPr>
                <w:t>(McDuffie et al., 2021)</w:t>
              </w:r>
            </w:hyperlink>
          </w:p>
        </w:tc>
        <w:tc>
          <w:tcPr>
            <w:tcW w:w="1041" w:type="dxa"/>
            <w:shd w:val="clear" w:color="auto" w:fill="auto"/>
            <w:tcMar>
              <w:top w:w="100" w:type="dxa"/>
              <w:left w:w="100" w:type="dxa"/>
              <w:bottom w:w="100" w:type="dxa"/>
              <w:right w:w="100" w:type="dxa"/>
            </w:tcMar>
          </w:tcPr>
          <w:p w14:paraId="41175582" w14:textId="77777777" w:rsidR="000F734F" w:rsidRDefault="00000000">
            <w:pPr>
              <w:widowControl w:val="0"/>
              <w:spacing w:line="240" w:lineRule="auto"/>
              <w:jc w:val="both"/>
              <w:rPr>
                <w:sz w:val="20"/>
                <w:szCs w:val="20"/>
              </w:rPr>
            </w:pPr>
            <w:r>
              <w:rPr>
                <w:sz w:val="20"/>
                <w:szCs w:val="20"/>
              </w:rPr>
              <w:t>2019</w:t>
            </w:r>
          </w:p>
        </w:tc>
        <w:tc>
          <w:tcPr>
            <w:tcW w:w="1041" w:type="dxa"/>
            <w:shd w:val="clear" w:color="auto" w:fill="auto"/>
            <w:tcMar>
              <w:top w:w="100" w:type="dxa"/>
              <w:left w:w="100" w:type="dxa"/>
              <w:bottom w:w="100" w:type="dxa"/>
              <w:right w:w="100" w:type="dxa"/>
            </w:tcMar>
          </w:tcPr>
          <w:p w14:paraId="41175583" w14:textId="77777777" w:rsidR="000F734F" w:rsidRDefault="00000000">
            <w:pPr>
              <w:widowControl w:val="0"/>
              <w:spacing w:line="240" w:lineRule="auto"/>
              <w:jc w:val="both"/>
              <w:rPr>
                <w:sz w:val="20"/>
                <w:szCs w:val="20"/>
              </w:rPr>
            </w:pPr>
            <w:r>
              <w:rPr>
                <w:sz w:val="20"/>
                <w:szCs w:val="20"/>
              </w:rPr>
              <w:t>Global/East Asia</w:t>
            </w:r>
          </w:p>
        </w:tc>
        <w:tc>
          <w:tcPr>
            <w:tcW w:w="1041" w:type="dxa"/>
            <w:shd w:val="clear" w:color="auto" w:fill="auto"/>
            <w:tcMar>
              <w:top w:w="100" w:type="dxa"/>
              <w:left w:w="100" w:type="dxa"/>
              <w:bottom w:w="100" w:type="dxa"/>
              <w:right w:w="100" w:type="dxa"/>
            </w:tcMar>
          </w:tcPr>
          <w:p w14:paraId="41175584" w14:textId="77777777" w:rsidR="000F734F" w:rsidRDefault="00000000">
            <w:pPr>
              <w:widowControl w:val="0"/>
              <w:spacing w:line="240" w:lineRule="auto"/>
              <w:jc w:val="both"/>
              <w:rPr>
                <w:sz w:val="20"/>
                <w:szCs w:val="20"/>
              </w:rPr>
            </w:pPr>
            <w:r>
              <w:rPr>
                <w:sz w:val="20"/>
                <w:szCs w:val="20"/>
              </w:rPr>
              <w:t>GEOSChem, satellite</w:t>
            </w:r>
          </w:p>
        </w:tc>
        <w:tc>
          <w:tcPr>
            <w:tcW w:w="1041" w:type="dxa"/>
            <w:shd w:val="clear" w:color="auto" w:fill="auto"/>
            <w:tcMar>
              <w:top w:w="100" w:type="dxa"/>
              <w:left w:w="100" w:type="dxa"/>
              <w:bottom w:w="100" w:type="dxa"/>
              <w:right w:w="100" w:type="dxa"/>
            </w:tcMar>
          </w:tcPr>
          <w:p w14:paraId="41175585" w14:textId="77777777" w:rsidR="000F734F" w:rsidRDefault="00000000">
            <w:pPr>
              <w:widowControl w:val="0"/>
              <w:spacing w:line="240" w:lineRule="auto"/>
              <w:jc w:val="both"/>
              <w:rPr>
                <w:sz w:val="20"/>
                <w:szCs w:val="20"/>
              </w:rPr>
            </w:pPr>
            <w:r>
              <w:rPr>
                <w:sz w:val="20"/>
                <w:szCs w:val="20"/>
              </w:rPr>
              <w:t xml:space="preserve">2° × 2.5° globally, 0.5° × 0.625° over North America, </w:t>
            </w:r>
            <w:proofErr w:type="gramStart"/>
            <w:r>
              <w:rPr>
                <w:sz w:val="20"/>
                <w:szCs w:val="20"/>
              </w:rPr>
              <w:t>Europe</w:t>
            </w:r>
            <w:proofErr w:type="gramEnd"/>
            <w:r>
              <w:rPr>
                <w:sz w:val="20"/>
                <w:szCs w:val="20"/>
              </w:rPr>
              <w:t xml:space="preserve"> and Asia.</w:t>
            </w:r>
          </w:p>
        </w:tc>
        <w:tc>
          <w:tcPr>
            <w:tcW w:w="1041" w:type="dxa"/>
            <w:shd w:val="clear" w:color="auto" w:fill="auto"/>
            <w:tcMar>
              <w:top w:w="100" w:type="dxa"/>
              <w:left w:w="100" w:type="dxa"/>
              <w:bottom w:w="100" w:type="dxa"/>
              <w:right w:w="100" w:type="dxa"/>
            </w:tcMar>
          </w:tcPr>
          <w:p w14:paraId="41175586" w14:textId="77777777" w:rsidR="000F734F" w:rsidRDefault="00000000">
            <w:pPr>
              <w:widowControl w:val="0"/>
              <w:spacing w:line="240" w:lineRule="auto"/>
              <w:jc w:val="both"/>
              <w:rPr>
                <w:sz w:val="20"/>
                <w:szCs w:val="20"/>
              </w:rPr>
            </w:pPr>
            <w:r>
              <w:rPr>
                <w:sz w:val="20"/>
                <w:szCs w:val="20"/>
              </w:rPr>
              <w:t>Yes</w:t>
            </w:r>
          </w:p>
        </w:tc>
        <w:tc>
          <w:tcPr>
            <w:tcW w:w="915" w:type="dxa"/>
            <w:shd w:val="clear" w:color="auto" w:fill="auto"/>
            <w:tcMar>
              <w:top w:w="100" w:type="dxa"/>
              <w:left w:w="100" w:type="dxa"/>
              <w:bottom w:w="100" w:type="dxa"/>
              <w:right w:w="100" w:type="dxa"/>
            </w:tcMar>
          </w:tcPr>
          <w:p w14:paraId="41175587" w14:textId="77777777" w:rsidR="000F734F" w:rsidRDefault="00000000">
            <w:pPr>
              <w:widowControl w:val="0"/>
              <w:spacing w:line="240" w:lineRule="auto"/>
              <w:jc w:val="both"/>
              <w:rPr>
                <w:sz w:val="20"/>
                <w:szCs w:val="20"/>
              </w:rPr>
            </w:pPr>
            <w:r>
              <w:rPr>
                <w:sz w:val="20"/>
                <w:szCs w:val="20"/>
              </w:rPr>
              <w:t>CEDS,2017</w:t>
            </w:r>
          </w:p>
        </w:tc>
        <w:tc>
          <w:tcPr>
            <w:tcW w:w="1635" w:type="dxa"/>
            <w:shd w:val="clear" w:color="auto" w:fill="auto"/>
            <w:tcMar>
              <w:top w:w="100" w:type="dxa"/>
              <w:left w:w="100" w:type="dxa"/>
              <w:bottom w:w="100" w:type="dxa"/>
              <w:right w:w="100" w:type="dxa"/>
            </w:tcMar>
          </w:tcPr>
          <w:p w14:paraId="41175588" w14:textId="77777777" w:rsidR="000F734F" w:rsidRDefault="00000000">
            <w:pPr>
              <w:widowControl w:val="0"/>
              <w:spacing w:line="240" w:lineRule="auto"/>
              <w:jc w:val="both"/>
              <w:rPr>
                <w:sz w:val="20"/>
                <w:szCs w:val="20"/>
              </w:rPr>
            </w:pPr>
            <w:r>
              <w:rPr>
                <w:sz w:val="20"/>
                <w:szCs w:val="20"/>
              </w:rPr>
              <w:t xml:space="preserve">Agricultural soils, agricultural waste burning, residential, </w:t>
            </w:r>
            <w:proofErr w:type="gramStart"/>
            <w:r>
              <w:rPr>
                <w:sz w:val="20"/>
                <w:szCs w:val="20"/>
              </w:rPr>
              <w:t>industry,power</w:t>
            </w:r>
            <w:proofErr w:type="gramEnd"/>
            <w:r>
              <w:rPr>
                <w:sz w:val="20"/>
                <w:szCs w:val="20"/>
              </w:rPr>
              <w:t xml:space="preserve"> generation, ships, transportation </w:t>
            </w:r>
          </w:p>
        </w:tc>
        <w:tc>
          <w:tcPr>
            <w:tcW w:w="1041" w:type="dxa"/>
            <w:shd w:val="clear" w:color="auto" w:fill="auto"/>
            <w:tcMar>
              <w:top w:w="100" w:type="dxa"/>
              <w:left w:w="100" w:type="dxa"/>
              <w:bottom w:w="100" w:type="dxa"/>
              <w:right w:w="100" w:type="dxa"/>
            </w:tcMar>
          </w:tcPr>
          <w:p w14:paraId="41175589" w14:textId="77777777" w:rsidR="000F734F" w:rsidRDefault="00000000">
            <w:pPr>
              <w:widowControl w:val="0"/>
              <w:spacing w:line="240" w:lineRule="auto"/>
              <w:jc w:val="both"/>
              <w:rPr>
                <w:sz w:val="20"/>
                <w:szCs w:val="20"/>
              </w:rPr>
            </w:pPr>
            <w:r>
              <w:rPr>
                <w:sz w:val="20"/>
                <w:szCs w:val="20"/>
              </w:rPr>
              <w:t xml:space="preserve">residential heating and cooking (coal, </w:t>
            </w:r>
            <w:proofErr w:type="gramStart"/>
            <w:r>
              <w:rPr>
                <w:sz w:val="20"/>
                <w:szCs w:val="20"/>
              </w:rPr>
              <w:t>biofuel</w:t>
            </w:r>
            <w:proofErr w:type="gramEnd"/>
            <w:r>
              <w:rPr>
                <w:sz w:val="20"/>
                <w:szCs w:val="20"/>
              </w:rPr>
              <w:t xml:space="preserve"> and others)</w:t>
            </w:r>
          </w:p>
        </w:tc>
        <w:tc>
          <w:tcPr>
            <w:tcW w:w="1041" w:type="dxa"/>
            <w:shd w:val="clear" w:color="auto" w:fill="auto"/>
            <w:tcMar>
              <w:top w:w="100" w:type="dxa"/>
              <w:left w:w="100" w:type="dxa"/>
              <w:bottom w:w="100" w:type="dxa"/>
              <w:right w:w="100" w:type="dxa"/>
            </w:tcMar>
          </w:tcPr>
          <w:p w14:paraId="4117558A" w14:textId="77777777" w:rsidR="000F734F" w:rsidRDefault="00000000">
            <w:pPr>
              <w:widowControl w:val="0"/>
              <w:spacing w:line="240" w:lineRule="auto"/>
              <w:jc w:val="both"/>
              <w:rPr>
                <w:sz w:val="20"/>
                <w:szCs w:val="20"/>
              </w:rPr>
            </w:pPr>
            <w:r>
              <w:rPr>
                <w:sz w:val="20"/>
                <w:szCs w:val="20"/>
              </w:rPr>
              <w:t>13</w:t>
            </w:r>
          </w:p>
        </w:tc>
        <w:tc>
          <w:tcPr>
            <w:tcW w:w="1041" w:type="dxa"/>
            <w:shd w:val="clear" w:color="auto" w:fill="auto"/>
            <w:tcMar>
              <w:top w:w="100" w:type="dxa"/>
              <w:left w:w="100" w:type="dxa"/>
              <w:bottom w:w="100" w:type="dxa"/>
              <w:right w:w="100" w:type="dxa"/>
            </w:tcMar>
          </w:tcPr>
          <w:p w14:paraId="4117558B" w14:textId="77777777" w:rsidR="000F734F" w:rsidRDefault="00000000">
            <w:pPr>
              <w:widowControl w:val="0"/>
              <w:spacing w:line="240" w:lineRule="auto"/>
              <w:jc w:val="both"/>
              <w:rPr>
                <w:sz w:val="20"/>
                <w:szCs w:val="20"/>
              </w:rPr>
            </w:pPr>
            <w:r>
              <w:rPr>
                <w:sz w:val="20"/>
                <w:szCs w:val="20"/>
              </w:rPr>
              <w:t>0.18</w:t>
            </w:r>
          </w:p>
        </w:tc>
        <w:tc>
          <w:tcPr>
            <w:tcW w:w="1041" w:type="dxa"/>
            <w:shd w:val="clear" w:color="auto" w:fill="auto"/>
            <w:tcMar>
              <w:top w:w="100" w:type="dxa"/>
              <w:left w:w="100" w:type="dxa"/>
              <w:bottom w:w="100" w:type="dxa"/>
              <w:right w:w="100" w:type="dxa"/>
            </w:tcMar>
          </w:tcPr>
          <w:p w14:paraId="4117558C" w14:textId="77777777" w:rsidR="000F734F" w:rsidRDefault="00000000">
            <w:pPr>
              <w:widowControl w:val="0"/>
              <w:spacing w:line="240" w:lineRule="auto"/>
              <w:jc w:val="both"/>
              <w:rPr>
                <w:sz w:val="20"/>
                <w:szCs w:val="20"/>
              </w:rPr>
            </w:pPr>
            <w:r>
              <w:rPr>
                <w:sz w:val="20"/>
                <w:szCs w:val="20"/>
              </w:rPr>
              <w:t>MR-BRT</w:t>
            </w:r>
          </w:p>
        </w:tc>
      </w:tr>
      <w:tr w:rsidR="000F734F" w14:paraId="4117559A" w14:textId="77777777">
        <w:tc>
          <w:tcPr>
            <w:tcW w:w="1041" w:type="dxa"/>
            <w:shd w:val="clear" w:color="auto" w:fill="auto"/>
            <w:tcMar>
              <w:top w:w="100" w:type="dxa"/>
              <w:left w:w="100" w:type="dxa"/>
              <w:bottom w:w="100" w:type="dxa"/>
              <w:right w:w="100" w:type="dxa"/>
            </w:tcMar>
          </w:tcPr>
          <w:p w14:paraId="4117558E" w14:textId="77777777" w:rsidR="000F734F" w:rsidRDefault="00000000">
            <w:pPr>
              <w:widowControl w:val="0"/>
              <w:spacing w:line="240" w:lineRule="auto"/>
              <w:jc w:val="both"/>
              <w:rPr>
                <w:sz w:val="20"/>
                <w:szCs w:val="20"/>
              </w:rPr>
            </w:pPr>
            <w:r>
              <w:rPr>
                <w:sz w:val="20"/>
                <w:szCs w:val="20"/>
              </w:rPr>
              <w:t xml:space="preserve">Chowdhury2022 </w:t>
            </w:r>
            <w:hyperlink r:id="rId67">
              <w:r>
                <w:rPr>
                  <w:sz w:val="20"/>
                  <w:szCs w:val="20"/>
                </w:rPr>
                <w:t>(Chowdhury et al., 2022)</w:t>
              </w:r>
            </w:hyperlink>
          </w:p>
        </w:tc>
        <w:tc>
          <w:tcPr>
            <w:tcW w:w="1041" w:type="dxa"/>
            <w:shd w:val="clear" w:color="auto" w:fill="auto"/>
            <w:tcMar>
              <w:top w:w="100" w:type="dxa"/>
              <w:left w:w="100" w:type="dxa"/>
              <w:bottom w:w="100" w:type="dxa"/>
              <w:right w:w="100" w:type="dxa"/>
            </w:tcMar>
          </w:tcPr>
          <w:p w14:paraId="4117558F" w14:textId="77777777" w:rsidR="000F734F" w:rsidRDefault="00000000">
            <w:pPr>
              <w:widowControl w:val="0"/>
              <w:spacing w:line="240" w:lineRule="auto"/>
              <w:jc w:val="both"/>
              <w:rPr>
                <w:sz w:val="20"/>
                <w:szCs w:val="20"/>
              </w:rPr>
            </w:pPr>
            <w:r>
              <w:rPr>
                <w:sz w:val="20"/>
                <w:szCs w:val="20"/>
              </w:rPr>
              <w:t>2015</w:t>
            </w:r>
          </w:p>
        </w:tc>
        <w:tc>
          <w:tcPr>
            <w:tcW w:w="1041" w:type="dxa"/>
            <w:shd w:val="clear" w:color="auto" w:fill="auto"/>
            <w:tcMar>
              <w:top w:w="100" w:type="dxa"/>
              <w:left w:w="100" w:type="dxa"/>
              <w:bottom w:w="100" w:type="dxa"/>
              <w:right w:w="100" w:type="dxa"/>
            </w:tcMar>
          </w:tcPr>
          <w:p w14:paraId="41175590" w14:textId="77777777" w:rsidR="000F734F" w:rsidRDefault="00000000">
            <w:pPr>
              <w:widowControl w:val="0"/>
              <w:spacing w:line="240" w:lineRule="auto"/>
              <w:jc w:val="both"/>
              <w:rPr>
                <w:sz w:val="20"/>
                <w:szCs w:val="20"/>
              </w:rPr>
            </w:pPr>
            <w:r>
              <w:rPr>
                <w:sz w:val="20"/>
                <w:szCs w:val="20"/>
              </w:rPr>
              <w:t>ECHAM5/MESSy</w:t>
            </w:r>
          </w:p>
        </w:tc>
        <w:tc>
          <w:tcPr>
            <w:tcW w:w="1041" w:type="dxa"/>
            <w:shd w:val="clear" w:color="auto" w:fill="auto"/>
            <w:tcMar>
              <w:top w:w="100" w:type="dxa"/>
              <w:left w:w="100" w:type="dxa"/>
              <w:bottom w:w="100" w:type="dxa"/>
              <w:right w:w="100" w:type="dxa"/>
            </w:tcMar>
          </w:tcPr>
          <w:p w14:paraId="41175591" w14:textId="77777777" w:rsidR="000F734F" w:rsidRDefault="00000000">
            <w:pPr>
              <w:widowControl w:val="0"/>
              <w:spacing w:line="240" w:lineRule="auto"/>
              <w:jc w:val="both"/>
              <w:rPr>
                <w:sz w:val="20"/>
                <w:szCs w:val="20"/>
              </w:rPr>
            </w:pPr>
            <w:r>
              <w:rPr>
                <w:sz w:val="20"/>
                <w:szCs w:val="20"/>
              </w:rPr>
              <w:t>ERA5</w:t>
            </w:r>
          </w:p>
        </w:tc>
        <w:tc>
          <w:tcPr>
            <w:tcW w:w="1041" w:type="dxa"/>
            <w:shd w:val="clear" w:color="auto" w:fill="auto"/>
            <w:tcMar>
              <w:top w:w="100" w:type="dxa"/>
              <w:left w:w="100" w:type="dxa"/>
              <w:bottom w:w="100" w:type="dxa"/>
              <w:right w:w="100" w:type="dxa"/>
            </w:tcMar>
          </w:tcPr>
          <w:p w14:paraId="41175592" w14:textId="77777777" w:rsidR="000F734F" w:rsidRDefault="00000000">
            <w:pPr>
              <w:widowControl w:val="0"/>
              <w:spacing w:line="240" w:lineRule="auto"/>
              <w:jc w:val="both"/>
              <w:rPr>
                <w:sz w:val="20"/>
                <w:szCs w:val="20"/>
              </w:rPr>
            </w:pPr>
            <w:r>
              <w:rPr>
                <w:sz w:val="20"/>
                <w:szCs w:val="20"/>
              </w:rPr>
              <w:t>1.1º x 1.1º</w:t>
            </w:r>
          </w:p>
        </w:tc>
        <w:tc>
          <w:tcPr>
            <w:tcW w:w="1041" w:type="dxa"/>
            <w:shd w:val="clear" w:color="auto" w:fill="auto"/>
            <w:tcMar>
              <w:top w:w="100" w:type="dxa"/>
              <w:left w:w="100" w:type="dxa"/>
              <w:bottom w:w="100" w:type="dxa"/>
              <w:right w:w="100" w:type="dxa"/>
            </w:tcMar>
          </w:tcPr>
          <w:p w14:paraId="41175593" w14:textId="77777777" w:rsidR="000F734F" w:rsidRDefault="00000000">
            <w:pPr>
              <w:widowControl w:val="0"/>
              <w:spacing w:line="240" w:lineRule="auto"/>
              <w:jc w:val="both"/>
              <w:rPr>
                <w:sz w:val="20"/>
                <w:szCs w:val="20"/>
              </w:rPr>
            </w:pPr>
            <w:r>
              <w:rPr>
                <w:sz w:val="20"/>
                <w:szCs w:val="20"/>
              </w:rPr>
              <w:t>Yes</w:t>
            </w:r>
          </w:p>
        </w:tc>
        <w:tc>
          <w:tcPr>
            <w:tcW w:w="915" w:type="dxa"/>
            <w:shd w:val="clear" w:color="auto" w:fill="auto"/>
            <w:tcMar>
              <w:top w:w="100" w:type="dxa"/>
              <w:left w:w="100" w:type="dxa"/>
              <w:bottom w:w="100" w:type="dxa"/>
              <w:right w:w="100" w:type="dxa"/>
            </w:tcMar>
          </w:tcPr>
          <w:p w14:paraId="41175594" w14:textId="77777777" w:rsidR="000F734F" w:rsidRDefault="00000000">
            <w:pPr>
              <w:widowControl w:val="0"/>
              <w:spacing w:line="240" w:lineRule="auto"/>
              <w:jc w:val="both"/>
              <w:rPr>
                <w:sz w:val="20"/>
                <w:szCs w:val="20"/>
              </w:rPr>
            </w:pPr>
            <w:r>
              <w:rPr>
                <w:sz w:val="20"/>
                <w:szCs w:val="20"/>
              </w:rPr>
              <w:t>CEDS,2014</w:t>
            </w:r>
          </w:p>
        </w:tc>
        <w:tc>
          <w:tcPr>
            <w:tcW w:w="1635" w:type="dxa"/>
            <w:shd w:val="clear" w:color="auto" w:fill="auto"/>
            <w:tcMar>
              <w:top w:w="100" w:type="dxa"/>
              <w:left w:w="100" w:type="dxa"/>
              <w:bottom w:w="100" w:type="dxa"/>
              <w:right w:w="100" w:type="dxa"/>
            </w:tcMar>
          </w:tcPr>
          <w:p w14:paraId="41175595" w14:textId="77777777" w:rsidR="000F734F" w:rsidRDefault="00000000">
            <w:pPr>
              <w:widowControl w:val="0"/>
              <w:spacing w:line="240" w:lineRule="auto"/>
              <w:jc w:val="both"/>
              <w:rPr>
                <w:sz w:val="20"/>
                <w:szCs w:val="20"/>
              </w:rPr>
            </w:pPr>
            <w:r>
              <w:rPr>
                <w:sz w:val="20"/>
                <w:szCs w:val="20"/>
              </w:rPr>
              <w:t xml:space="preserve">Agricultural soils, agricultural waste burning, residential, </w:t>
            </w:r>
            <w:proofErr w:type="gramStart"/>
            <w:r>
              <w:rPr>
                <w:sz w:val="20"/>
                <w:szCs w:val="20"/>
              </w:rPr>
              <w:t>industry,power</w:t>
            </w:r>
            <w:proofErr w:type="gramEnd"/>
            <w:r>
              <w:rPr>
                <w:sz w:val="20"/>
                <w:szCs w:val="20"/>
              </w:rPr>
              <w:t xml:space="preserve"> generation, ships, transportation</w:t>
            </w:r>
          </w:p>
        </w:tc>
        <w:tc>
          <w:tcPr>
            <w:tcW w:w="1041" w:type="dxa"/>
            <w:shd w:val="clear" w:color="auto" w:fill="auto"/>
            <w:tcMar>
              <w:top w:w="100" w:type="dxa"/>
              <w:left w:w="100" w:type="dxa"/>
              <w:bottom w:w="100" w:type="dxa"/>
              <w:right w:w="100" w:type="dxa"/>
            </w:tcMar>
          </w:tcPr>
          <w:p w14:paraId="41175596" w14:textId="77777777" w:rsidR="000F734F" w:rsidRDefault="00000000">
            <w:pPr>
              <w:widowControl w:val="0"/>
              <w:spacing w:line="240" w:lineRule="auto"/>
              <w:jc w:val="both"/>
              <w:rPr>
                <w:sz w:val="20"/>
                <w:szCs w:val="20"/>
              </w:rPr>
            </w:pPr>
            <w:r>
              <w:rPr>
                <w:sz w:val="20"/>
                <w:szCs w:val="20"/>
              </w:rPr>
              <w:t xml:space="preserve">residential heating and </w:t>
            </w:r>
            <w:proofErr w:type="gramStart"/>
            <w:r>
              <w:rPr>
                <w:sz w:val="20"/>
                <w:szCs w:val="20"/>
              </w:rPr>
              <w:t>cooking,commercial</w:t>
            </w:r>
            <w:proofErr w:type="gramEnd"/>
            <w:r>
              <w:rPr>
                <w:sz w:val="20"/>
                <w:szCs w:val="20"/>
              </w:rPr>
              <w:t xml:space="preserve"> and institutional combustion,combustion from </w:t>
            </w:r>
            <w:r>
              <w:rPr>
                <w:sz w:val="20"/>
                <w:szCs w:val="20"/>
              </w:rPr>
              <w:lastRenderedPageBreak/>
              <w:t>agriculture, forestry, and fishing</w:t>
            </w:r>
          </w:p>
        </w:tc>
        <w:tc>
          <w:tcPr>
            <w:tcW w:w="1041" w:type="dxa"/>
            <w:shd w:val="clear" w:color="auto" w:fill="auto"/>
            <w:tcMar>
              <w:top w:w="100" w:type="dxa"/>
              <w:left w:w="100" w:type="dxa"/>
              <w:bottom w:w="100" w:type="dxa"/>
              <w:right w:w="100" w:type="dxa"/>
            </w:tcMar>
          </w:tcPr>
          <w:p w14:paraId="41175597" w14:textId="77777777" w:rsidR="000F734F" w:rsidRDefault="00000000">
            <w:pPr>
              <w:widowControl w:val="0"/>
              <w:spacing w:line="240" w:lineRule="auto"/>
              <w:jc w:val="both"/>
              <w:rPr>
                <w:sz w:val="20"/>
                <w:szCs w:val="20"/>
              </w:rPr>
            </w:pPr>
            <w:r>
              <w:rPr>
                <w:sz w:val="20"/>
                <w:szCs w:val="20"/>
              </w:rPr>
              <w:lastRenderedPageBreak/>
              <w:t>20.8 (33)</w:t>
            </w:r>
            <w:r>
              <w:rPr>
                <w:sz w:val="20"/>
                <w:szCs w:val="20"/>
                <w:vertAlign w:val="superscript"/>
              </w:rPr>
              <w:footnoteReference w:id="1"/>
            </w:r>
          </w:p>
        </w:tc>
        <w:tc>
          <w:tcPr>
            <w:tcW w:w="1041" w:type="dxa"/>
            <w:shd w:val="clear" w:color="auto" w:fill="auto"/>
            <w:tcMar>
              <w:top w:w="100" w:type="dxa"/>
              <w:left w:w="100" w:type="dxa"/>
              <w:bottom w:w="100" w:type="dxa"/>
              <w:right w:w="100" w:type="dxa"/>
            </w:tcMar>
          </w:tcPr>
          <w:p w14:paraId="41175598" w14:textId="77777777" w:rsidR="000F734F" w:rsidRDefault="00000000">
            <w:pPr>
              <w:widowControl w:val="0"/>
              <w:spacing w:line="240" w:lineRule="auto"/>
              <w:jc w:val="both"/>
              <w:rPr>
                <w:sz w:val="20"/>
                <w:szCs w:val="20"/>
              </w:rPr>
            </w:pPr>
            <w:r>
              <w:rPr>
                <w:sz w:val="20"/>
                <w:szCs w:val="20"/>
              </w:rPr>
              <w:t>0.32(0.51)</w:t>
            </w:r>
          </w:p>
        </w:tc>
        <w:tc>
          <w:tcPr>
            <w:tcW w:w="1041" w:type="dxa"/>
            <w:shd w:val="clear" w:color="auto" w:fill="auto"/>
            <w:tcMar>
              <w:top w:w="100" w:type="dxa"/>
              <w:left w:w="100" w:type="dxa"/>
              <w:bottom w:w="100" w:type="dxa"/>
              <w:right w:w="100" w:type="dxa"/>
            </w:tcMar>
          </w:tcPr>
          <w:p w14:paraId="41175599" w14:textId="77777777" w:rsidR="000F734F" w:rsidRDefault="00000000">
            <w:pPr>
              <w:widowControl w:val="0"/>
              <w:spacing w:line="240" w:lineRule="auto"/>
              <w:jc w:val="both"/>
              <w:rPr>
                <w:sz w:val="20"/>
                <w:szCs w:val="20"/>
              </w:rPr>
            </w:pPr>
            <w:r>
              <w:rPr>
                <w:sz w:val="20"/>
                <w:szCs w:val="20"/>
              </w:rPr>
              <w:t>MR-BRT</w:t>
            </w:r>
          </w:p>
        </w:tc>
      </w:tr>
    </w:tbl>
    <w:p w14:paraId="4117559B" w14:textId="77777777" w:rsidR="000F734F" w:rsidRDefault="000F734F">
      <w:pPr>
        <w:jc w:val="both"/>
        <w:rPr>
          <w:sz w:val="24"/>
          <w:szCs w:val="24"/>
        </w:rPr>
      </w:pPr>
    </w:p>
    <w:p w14:paraId="4117559C" w14:textId="77777777" w:rsidR="000F734F" w:rsidRDefault="000F734F">
      <w:pPr>
        <w:jc w:val="both"/>
        <w:rPr>
          <w:sz w:val="24"/>
          <w:szCs w:val="24"/>
        </w:rPr>
      </w:pPr>
    </w:p>
    <w:p w14:paraId="4117559D" w14:textId="77777777" w:rsidR="000F734F" w:rsidRDefault="000F734F">
      <w:pPr>
        <w:jc w:val="both"/>
        <w:rPr>
          <w:sz w:val="24"/>
          <w:szCs w:val="24"/>
        </w:rPr>
      </w:pPr>
    </w:p>
    <w:p w14:paraId="4117559E" w14:textId="77777777" w:rsidR="000F734F" w:rsidRDefault="000F734F">
      <w:pPr>
        <w:jc w:val="both"/>
        <w:rPr>
          <w:sz w:val="24"/>
          <w:szCs w:val="24"/>
        </w:rPr>
      </w:pPr>
    </w:p>
    <w:p w14:paraId="4117559F" w14:textId="77777777" w:rsidR="000F734F" w:rsidRDefault="000F734F">
      <w:pPr>
        <w:jc w:val="both"/>
        <w:rPr>
          <w:sz w:val="24"/>
          <w:szCs w:val="24"/>
        </w:rPr>
      </w:pPr>
    </w:p>
    <w:p w14:paraId="411755A0" w14:textId="77777777" w:rsidR="000F734F" w:rsidRDefault="000F734F">
      <w:pPr>
        <w:jc w:val="both"/>
        <w:rPr>
          <w:sz w:val="24"/>
          <w:szCs w:val="24"/>
        </w:rPr>
      </w:pPr>
    </w:p>
    <w:p w14:paraId="411755A1" w14:textId="77777777" w:rsidR="000F734F" w:rsidRDefault="000F734F">
      <w:pPr>
        <w:jc w:val="both"/>
        <w:rPr>
          <w:sz w:val="24"/>
          <w:szCs w:val="24"/>
        </w:rPr>
      </w:pPr>
    </w:p>
    <w:p w14:paraId="411755A2" w14:textId="77777777" w:rsidR="000F734F" w:rsidRDefault="000F734F">
      <w:pPr>
        <w:jc w:val="both"/>
        <w:rPr>
          <w:sz w:val="24"/>
          <w:szCs w:val="24"/>
        </w:rPr>
      </w:pPr>
    </w:p>
    <w:p w14:paraId="411755A3" w14:textId="77777777" w:rsidR="000F734F" w:rsidRDefault="000F734F">
      <w:pPr>
        <w:jc w:val="both"/>
        <w:rPr>
          <w:sz w:val="24"/>
          <w:szCs w:val="24"/>
        </w:rPr>
      </w:pPr>
    </w:p>
    <w:p w14:paraId="411755A4" w14:textId="77777777" w:rsidR="000F734F" w:rsidRDefault="000F734F">
      <w:pPr>
        <w:jc w:val="both"/>
        <w:rPr>
          <w:sz w:val="24"/>
          <w:szCs w:val="24"/>
        </w:rPr>
      </w:pPr>
    </w:p>
    <w:p w14:paraId="411755A5" w14:textId="77777777" w:rsidR="000F734F" w:rsidRDefault="000F734F">
      <w:pPr>
        <w:jc w:val="both"/>
        <w:rPr>
          <w:sz w:val="24"/>
          <w:szCs w:val="24"/>
        </w:rPr>
      </w:pPr>
    </w:p>
    <w:p w14:paraId="411755A6" w14:textId="77777777" w:rsidR="000F734F" w:rsidRDefault="000F734F">
      <w:pPr>
        <w:jc w:val="both"/>
        <w:rPr>
          <w:sz w:val="24"/>
          <w:szCs w:val="24"/>
        </w:rPr>
      </w:pPr>
    </w:p>
    <w:p w14:paraId="411755A7" w14:textId="77777777" w:rsidR="000F734F" w:rsidRDefault="000F734F">
      <w:pPr>
        <w:jc w:val="both"/>
        <w:rPr>
          <w:sz w:val="24"/>
          <w:szCs w:val="24"/>
        </w:rPr>
      </w:pPr>
    </w:p>
    <w:p w14:paraId="411755A8" w14:textId="77777777" w:rsidR="000F734F" w:rsidRDefault="000F734F">
      <w:pPr>
        <w:jc w:val="both"/>
        <w:rPr>
          <w:sz w:val="24"/>
          <w:szCs w:val="24"/>
        </w:rPr>
      </w:pPr>
    </w:p>
    <w:p w14:paraId="411755A9" w14:textId="77777777" w:rsidR="000F734F" w:rsidRDefault="000F734F">
      <w:pPr>
        <w:jc w:val="both"/>
        <w:rPr>
          <w:sz w:val="24"/>
          <w:szCs w:val="24"/>
        </w:rPr>
      </w:pPr>
    </w:p>
    <w:p w14:paraId="411755AA" w14:textId="77777777" w:rsidR="000F734F" w:rsidRDefault="00000000">
      <w:pPr>
        <w:jc w:val="both"/>
        <w:rPr>
          <w:sz w:val="24"/>
          <w:szCs w:val="24"/>
        </w:rPr>
      </w:pPr>
      <w:r>
        <w:rPr>
          <w:sz w:val="20"/>
          <w:szCs w:val="20"/>
        </w:rPr>
        <w:t xml:space="preserve">Table S2- Information of the studies on contribution of HAP to ambient PM2.5 in South Asia reviewed </w:t>
      </w:r>
      <w:proofErr w:type="gramStart"/>
      <w:r>
        <w:rPr>
          <w:sz w:val="20"/>
          <w:szCs w:val="20"/>
        </w:rPr>
        <w:t>here</w:t>
      </w:r>
      <w:proofErr w:type="gramEnd"/>
    </w:p>
    <w:p w14:paraId="411755AB" w14:textId="77777777" w:rsidR="000F734F" w:rsidRDefault="000F734F">
      <w:pPr>
        <w:jc w:val="both"/>
        <w:rPr>
          <w:sz w:val="20"/>
          <w:szCs w:val="20"/>
        </w:rPr>
      </w:pPr>
    </w:p>
    <w:tbl>
      <w:tblPr>
        <w:tblStyle w:val="a0"/>
        <w:tblW w:w="129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41"/>
        <w:gridCol w:w="1041"/>
        <w:gridCol w:w="1041"/>
        <w:gridCol w:w="1041"/>
        <w:gridCol w:w="1041"/>
        <w:gridCol w:w="1041"/>
        <w:gridCol w:w="915"/>
        <w:gridCol w:w="1635"/>
        <w:gridCol w:w="1041"/>
        <w:gridCol w:w="1041"/>
        <w:gridCol w:w="1041"/>
        <w:gridCol w:w="1041"/>
      </w:tblGrid>
      <w:tr w:rsidR="000F734F" w14:paraId="411755B8" w14:textId="77777777">
        <w:trPr>
          <w:trHeight w:val="1850"/>
        </w:trPr>
        <w:tc>
          <w:tcPr>
            <w:tcW w:w="1041" w:type="dxa"/>
            <w:shd w:val="clear" w:color="auto" w:fill="auto"/>
            <w:tcMar>
              <w:top w:w="100" w:type="dxa"/>
              <w:left w:w="100" w:type="dxa"/>
              <w:bottom w:w="100" w:type="dxa"/>
              <w:right w:w="100" w:type="dxa"/>
            </w:tcMar>
          </w:tcPr>
          <w:p w14:paraId="411755AC" w14:textId="77777777" w:rsidR="000F734F" w:rsidRDefault="00000000">
            <w:pPr>
              <w:widowControl w:val="0"/>
              <w:spacing w:line="240" w:lineRule="auto"/>
              <w:jc w:val="both"/>
              <w:rPr>
                <w:b/>
                <w:sz w:val="20"/>
                <w:szCs w:val="20"/>
              </w:rPr>
            </w:pPr>
            <w:r>
              <w:rPr>
                <w:b/>
                <w:sz w:val="20"/>
                <w:szCs w:val="20"/>
              </w:rPr>
              <w:t>Study name</w:t>
            </w:r>
          </w:p>
        </w:tc>
        <w:tc>
          <w:tcPr>
            <w:tcW w:w="1041" w:type="dxa"/>
            <w:shd w:val="clear" w:color="auto" w:fill="auto"/>
            <w:tcMar>
              <w:top w:w="100" w:type="dxa"/>
              <w:left w:w="100" w:type="dxa"/>
              <w:bottom w:w="100" w:type="dxa"/>
              <w:right w:w="100" w:type="dxa"/>
            </w:tcMar>
          </w:tcPr>
          <w:p w14:paraId="411755AD" w14:textId="77777777" w:rsidR="000F734F" w:rsidRDefault="00000000">
            <w:pPr>
              <w:widowControl w:val="0"/>
              <w:spacing w:line="240" w:lineRule="auto"/>
              <w:jc w:val="both"/>
              <w:rPr>
                <w:b/>
                <w:sz w:val="20"/>
                <w:szCs w:val="20"/>
              </w:rPr>
            </w:pPr>
            <w:r>
              <w:rPr>
                <w:b/>
                <w:sz w:val="20"/>
                <w:szCs w:val="20"/>
              </w:rPr>
              <w:t>Study year</w:t>
            </w:r>
          </w:p>
        </w:tc>
        <w:tc>
          <w:tcPr>
            <w:tcW w:w="1041" w:type="dxa"/>
            <w:shd w:val="clear" w:color="auto" w:fill="auto"/>
            <w:tcMar>
              <w:top w:w="100" w:type="dxa"/>
              <w:left w:w="100" w:type="dxa"/>
              <w:bottom w:w="100" w:type="dxa"/>
              <w:right w:w="100" w:type="dxa"/>
            </w:tcMar>
          </w:tcPr>
          <w:p w14:paraId="411755AE" w14:textId="77777777" w:rsidR="000F734F" w:rsidRDefault="00000000">
            <w:pPr>
              <w:widowControl w:val="0"/>
              <w:spacing w:line="240" w:lineRule="auto"/>
              <w:jc w:val="both"/>
              <w:rPr>
                <w:b/>
                <w:sz w:val="20"/>
                <w:szCs w:val="20"/>
              </w:rPr>
            </w:pPr>
            <w:r>
              <w:rPr>
                <w:b/>
                <w:sz w:val="20"/>
                <w:szCs w:val="20"/>
              </w:rPr>
              <w:t>Study Focus</w:t>
            </w:r>
          </w:p>
        </w:tc>
        <w:tc>
          <w:tcPr>
            <w:tcW w:w="1041" w:type="dxa"/>
            <w:shd w:val="clear" w:color="auto" w:fill="auto"/>
            <w:tcMar>
              <w:top w:w="100" w:type="dxa"/>
              <w:left w:w="100" w:type="dxa"/>
              <w:bottom w:w="100" w:type="dxa"/>
              <w:right w:w="100" w:type="dxa"/>
            </w:tcMar>
          </w:tcPr>
          <w:p w14:paraId="411755AF" w14:textId="77777777" w:rsidR="000F734F" w:rsidRDefault="00000000">
            <w:pPr>
              <w:widowControl w:val="0"/>
              <w:spacing w:line="240" w:lineRule="auto"/>
              <w:jc w:val="both"/>
              <w:rPr>
                <w:b/>
                <w:sz w:val="20"/>
                <w:szCs w:val="20"/>
              </w:rPr>
            </w:pPr>
            <w:r>
              <w:rPr>
                <w:b/>
                <w:sz w:val="20"/>
                <w:szCs w:val="20"/>
              </w:rPr>
              <w:t>Model used</w:t>
            </w:r>
          </w:p>
        </w:tc>
        <w:tc>
          <w:tcPr>
            <w:tcW w:w="1041" w:type="dxa"/>
            <w:shd w:val="clear" w:color="auto" w:fill="auto"/>
            <w:tcMar>
              <w:top w:w="100" w:type="dxa"/>
              <w:left w:w="100" w:type="dxa"/>
              <w:bottom w:w="100" w:type="dxa"/>
              <w:right w:w="100" w:type="dxa"/>
            </w:tcMar>
          </w:tcPr>
          <w:p w14:paraId="411755B0" w14:textId="77777777" w:rsidR="000F734F" w:rsidRDefault="00000000">
            <w:pPr>
              <w:widowControl w:val="0"/>
              <w:spacing w:line="240" w:lineRule="auto"/>
              <w:jc w:val="both"/>
              <w:rPr>
                <w:b/>
                <w:sz w:val="20"/>
                <w:szCs w:val="20"/>
              </w:rPr>
            </w:pPr>
            <w:r>
              <w:rPr>
                <w:b/>
                <w:sz w:val="20"/>
                <w:szCs w:val="20"/>
              </w:rPr>
              <w:t>Horizontal resolution</w:t>
            </w:r>
          </w:p>
        </w:tc>
        <w:tc>
          <w:tcPr>
            <w:tcW w:w="1041" w:type="dxa"/>
            <w:shd w:val="clear" w:color="auto" w:fill="auto"/>
            <w:tcMar>
              <w:top w:w="100" w:type="dxa"/>
              <w:left w:w="100" w:type="dxa"/>
              <w:bottom w:w="100" w:type="dxa"/>
              <w:right w:w="100" w:type="dxa"/>
            </w:tcMar>
          </w:tcPr>
          <w:p w14:paraId="411755B1" w14:textId="77777777" w:rsidR="000F734F" w:rsidRDefault="00000000">
            <w:pPr>
              <w:widowControl w:val="0"/>
              <w:spacing w:line="240" w:lineRule="auto"/>
              <w:jc w:val="both"/>
              <w:rPr>
                <w:b/>
                <w:sz w:val="20"/>
                <w:szCs w:val="20"/>
              </w:rPr>
            </w:pPr>
            <w:r>
              <w:rPr>
                <w:b/>
                <w:sz w:val="20"/>
                <w:szCs w:val="20"/>
              </w:rPr>
              <w:t>Secondary particle formation</w:t>
            </w:r>
          </w:p>
        </w:tc>
        <w:tc>
          <w:tcPr>
            <w:tcW w:w="915" w:type="dxa"/>
            <w:shd w:val="clear" w:color="auto" w:fill="auto"/>
            <w:tcMar>
              <w:top w:w="100" w:type="dxa"/>
              <w:left w:w="100" w:type="dxa"/>
              <w:bottom w:w="100" w:type="dxa"/>
              <w:right w:w="100" w:type="dxa"/>
            </w:tcMar>
          </w:tcPr>
          <w:p w14:paraId="411755B2" w14:textId="77777777" w:rsidR="000F734F" w:rsidRDefault="00000000">
            <w:pPr>
              <w:widowControl w:val="0"/>
              <w:spacing w:line="240" w:lineRule="auto"/>
              <w:jc w:val="both"/>
              <w:rPr>
                <w:b/>
                <w:sz w:val="20"/>
                <w:szCs w:val="20"/>
              </w:rPr>
            </w:pPr>
            <w:r>
              <w:rPr>
                <w:b/>
                <w:sz w:val="20"/>
                <w:szCs w:val="20"/>
              </w:rPr>
              <w:t>Emission Inventory</w:t>
            </w:r>
          </w:p>
        </w:tc>
        <w:tc>
          <w:tcPr>
            <w:tcW w:w="1635" w:type="dxa"/>
            <w:shd w:val="clear" w:color="auto" w:fill="auto"/>
            <w:tcMar>
              <w:top w:w="100" w:type="dxa"/>
              <w:left w:w="100" w:type="dxa"/>
              <w:bottom w:w="100" w:type="dxa"/>
              <w:right w:w="100" w:type="dxa"/>
            </w:tcMar>
          </w:tcPr>
          <w:p w14:paraId="411755B3" w14:textId="77777777" w:rsidR="000F734F" w:rsidRDefault="00000000">
            <w:pPr>
              <w:widowControl w:val="0"/>
              <w:spacing w:line="240" w:lineRule="auto"/>
              <w:jc w:val="both"/>
              <w:rPr>
                <w:b/>
                <w:sz w:val="20"/>
                <w:szCs w:val="20"/>
              </w:rPr>
            </w:pPr>
            <w:r>
              <w:rPr>
                <w:b/>
                <w:sz w:val="20"/>
                <w:szCs w:val="20"/>
              </w:rPr>
              <w:t>Anthropogenic Emission Sources</w:t>
            </w:r>
          </w:p>
        </w:tc>
        <w:tc>
          <w:tcPr>
            <w:tcW w:w="1041" w:type="dxa"/>
            <w:shd w:val="clear" w:color="auto" w:fill="auto"/>
            <w:tcMar>
              <w:top w:w="100" w:type="dxa"/>
              <w:left w:w="100" w:type="dxa"/>
              <w:bottom w:w="100" w:type="dxa"/>
              <w:right w:w="100" w:type="dxa"/>
            </w:tcMar>
          </w:tcPr>
          <w:p w14:paraId="411755B4" w14:textId="77777777" w:rsidR="000F734F" w:rsidRDefault="00000000">
            <w:pPr>
              <w:widowControl w:val="0"/>
              <w:spacing w:line="240" w:lineRule="auto"/>
              <w:jc w:val="both"/>
              <w:rPr>
                <w:b/>
                <w:sz w:val="20"/>
                <w:szCs w:val="20"/>
              </w:rPr>
            </w:pPr>
            <w:r>
              <w:rPr>
                <w:b/>
                <w:sz w:val="20"/>
                <w:szCs w:val="20"/>
              </w:rPr>
              <w:t>Residential Emission</w:t>
            </w:r>
          </w:p>
        </w:tc>
        <w:tc>
          <w:tcPr>
            <w:tcW w:w="1041" w:type="dxa"/>
            <w:shd w:val="clear" w:color="auto" w:fill="auto"/>
            <w:tcMar>
              <w:top w:w="100" w:type="dxa"/>
              <w:left w:w="100" w:type="dxa"/>
              <w:bottom w:w="100" w:type="dxa"/>
              <w:right w:w="100" w:type="dxa"/>
            </w:tcMar>
          </w:tcPr>
          <w:p w14:paraId="411755B5" w14:textId="77777777" w:rsidR="000F734F" w:rsidRDefault="00000000">
            <w:pPr>
              <w:widowControl w:val="0"/>
              <w:spacing w:line="240" w:lineRule="auto"/>
              <w:jc w:val="both"/>
              <w:rPr>
                <w:b/>
                <w:sz w:val="20"/>
                <w:szCs w:val="20"/>
              </w:rPr>
            </w:pPr>
            <w:r>
              <w:rPr>
                <w:b/>
                <w:sz w:val="20"/>
                <w:szCs w:val="20"/>
              </w:rPr>
              <w:t xml:space="preserve">% </w:t>
            </w:r>
            <w:proofErr w:type="gramStart"/>
            <w:r>
              <w:rPr>
                <w:b/>
                <w:sz w:val="20"/>
                <w:szCs w:val="20"/>
              </w:rPr>
              <w:t>of</w:t>
            </w:r>
            <w:proofErr w:type="gramEnd"/>
            <w:r>
              <w:rPr>
                <w:b/>
                <w:sz w:val="20"/>
                <w:szCs w:val="20"/>
              </w:rPr>
              <w:t xml:space="preserve"> ambient PM2.5 from HAP </w:t>
            </w:r>
          </w:p>
        </w:tc>
        <w:tc>
          <w:tcPr>
            <w:tcW w:w="1041" w:type="dxa"/>
            <w:shd w:val="clear" w:color="auto" w:fill="auto"/>
            <w:tcMar>
              <w:top w:w="100" w:type="dxa"/>
              <w:left w:w="100" w:type="dxa"/>
              <w:bottom w:w="100" w:type="dxa"/>
              <w:right w:w="100" w:type="dxa"/>
            </w:tcMar>
          </w:tcPr>
          <w:p w14:paraId="411755B6" w14:textId="77777777" w:rsidR="000F734F" w:rsidRDefault="00000000">
            <w:pPr>
              <w:widowControl w:val="0"/>
              <w:spacing w:line="240" w:lineRule="auto"/>
              <w:jc w:val="both"/>
              <w:rPr>
                <w:b/>
                <w:sz w:val="20"/>
                <w:szCs w:val="20"/>
              </w:rPr>
            </w:pPr>
            <w:r>
              <w:rPr>
                <w:b/>
                <w:sz w:val="20"/>
                <w:szCs w:val="20"/>
              </w:rPr>
              <w:t>Associated premature mortality (in million, 95% CI)</w:t>
            </w:r>
          </w:p>
        </w:tc>
        <w:tc>
          <w:tcPr>
            <w:tcW w:w="1041" w:type="dxa"/>
            <w:shd w:val="clear" w:color="auto" w:fill="auto"/>
            <w:tcMar>
              <w:top w:w="100" w:type="dxa"/>
              <w:left w:w="100" w:type="dxa"/>
              <w:bottom w:w="100" w:type="dxa"/>
              <w:right w:w="100" w:type="dxa"/>
            </w:tcMar>
          </w:tcPr>
          <w:p w14:paraId="411755B7" w14:textId="77777777" w:rsidR="000F734F" w:rsidRDefault="00000000">
            <w:pPr>
              <w:widowControl w:val="0"/>
              <w:spacing w:line="240" w:lineRule="auto"/>
              <w:jc w:val="both"/>
              <w:rPr>
                <w:b/>
                <w:sz w:val="20"/>
                <w:szCs w:val="20"/>
              </w:rPr>
            </w:pPr>
            <w:r>
              <w:rPr>
                <w:b/>
                <w:sz w:val="20"/>
                <w:szCs w:val="20"/>
              </w:rPr>
              <w:t>ERF used</w:t>
            </w:r>
          </w:p>
        </w:tc>
      </w:tr>
      <w:tr w:rsidR="000F734F" w14:paraId="411755C5" w14:textId="77777777">
        <w:tc>
          <w:tcPr>
            <w:tcW w:w="1041" w:type="dxa"/>
            <w:shd w:val="clear" w:color="auto" w:fill="auto"/>
            <w:tcMar>
              <w:top w:w="100" w:type="dxa"/>
              <w:left w:w="100" w:type="dxa"/>
              <w:bottom w:w="100" w:type="dxa"/>
              <w:right w:w="100" w:type="dxa"/>
            </w:tcMar>
          </w:tcPr>
          <w:p w14:paraId="411755B9" w14:textId="77777777" w:rsidR="000F734F" w:rsidRDefault="00000000">
            <w:pPr>
              <w:widowControl w:val="0"/>
              <w:spacing w:line="240" w:lineRule="auto"/>
              <w:jc w:val="both"/>
              <w:rPr>
                <w:sz w:val="20"/>
                <w:szCs w:val="20"/>
              </w:rPr>
            </w:pPr>
            <w:r>
              <w:rPr>
                <w:sz w:val="20"/>
                <w:szCs w:val="20"/>
              </w:rPr>
              <w:t>GBDMA</w:t>
            </w:r>
            <w:r>
              <w:rPr>
                <w:sz w:val="20"/>
                <w:szCs w:val="20"/>
              </w:rPr>
              <w:lastRenderedPageBreak/>
              <w:t xml:space="preserve">PS2018 </w:t>
            </w:r>
            <w:hyperlink r:id="rId68">
              <w:r>
                <w:rPr>
                  <w:sz w:val="20"/>
                  <w:szCs w:val="20"/>
                </w:rPr>
                <w:t>(MAPS Working Group, 2018)</w:t>
              </w:r>
            </w:hyperlink>
          </w:p>
        </w:tc>
        <w:tc>
          <w:tcPr>
            <w:tcW w:w="1041" w:type="dxa"/>
            <w:shd w:val="clear" w:color="auto" w:fill="auto"/>
            <w:tcMar>
              <w:top w:w="100" w:type="dxa"/>
              <w:left w:w="100" w:type="dxa"/>
              <w:bottom w:w="100" w:type="dxa"/>
              <w:right w:w="100" w:type="dxa"/>
            </w:tcMar>
          </w:tcPr>
          <w:p w14:paraId="411755BA" w14:textId="77777777" w:rsidR="000F734F" w:rsidRDefault="00000000">
            <w:pPr>
              <w:widowControl w:val="0"/>
              <w:spacing w:line="240" w:lineRule="auto"/>
              <w:jc w:val="both"/>
              <w:rPr>
                <w:sz w:val="20"/>
                <w:szCs w:val="20"/>
              </w:rPr>
            </w:pPr>
            <w:r>
              <w:rPr>
                <w:sz w:val="20"/>
                <w:szCs w:val="20"/>
              </w:rPr>
              <w:lastRenderedPageBreak/>
              <w:t>2015</w:t>
            </w:r>
          </w:p>
        </w:tc>
        <w:tc>
          <w:tcPr>
            <w:tcW w:w="1041" w:type="dxa"/>
            <w:shd w:val="clear" w:color="auto" w:fill="auto"/>
            <w:tcMar>
              <w:top w:w="100" w:type="dxa"/>
              <w:left w:w="100" w:type="dxa"/>
              <w:bottom w:w="100" w:type="dxa"/>
              <w:right w:w="100" w:type="dxa"/>
            </w:tcMar>
          </w:tcPr>
          <w:p w14:paraId="411755BB" w14:textId="77777777" w:rsidR="000F734F" w:rsidRDefault="00000000">
            <w:pPr>
              <w:widowControl w:val="0"/>
              <w:spacing w:line="240" w:lineRule="auto"/>
              <w:jc w:val="both"/>
              <w:rPr>
                <w:sz w:val="20"/>
                <w:szCs w:val="20"/>
              </w:rPr>
            </w:pPr>
            <w:r>
              <w:rPr>
                <w:sz w:val="20"/>
                <w:szCs w:val="20"/>
              </w:rPr>
              <w:t>India</w:t>
            </w:r>
          </w:p>
        </w:tc>
        <w:tc>
          <w:tcPr>
            <w:tcW w:w="1041" w:type="dxa"/>
            <w:shd w:val="clear" w:color="auto" w:fill="auto"/>
            <w:tcMar>
              <w:top w:w="100" w:type="dxa"/>
              <w:left w:w="100" w:type="dxa"/>
              <w:bottom w:w="100" w:type="dxa"/>
              <w:right w:w="100" w:type="dxa"/>
            </w:tcMar>
          </w:tcPr>
          <w:p w14:paraId="411755BC" w14:textId="77777777" w:rsidR="000F734F" w:rsidRDefault="00000000">
            <w:pPr>
              <w:widowControl w:val="0"/>
              <w:spacing w:line="240" w:lineRule="auto"/>
              <w:jc w:val="both"/>
              <w:rPr>
                <w:sz w:val="20"/>
                <w:szCs w:val="20"/>
              </w:rPr>
            </w:pPr>
            <w:r>
              <w:rPr>
                <w:sz w:val="20"/>
                <w:szCs w:val="20"/>
              </w:rPr>
              <w:t>GEOS-</w:t>
            </w:r>
            <w:r>
              <w:rPr>
                <w:sz w:val="20"/>
                <w:szCs w:val="20"/>
              </w:rPr>
              <w:lastRenderedPageBreak/>
              <w:t>Chem</w:t>
            </w:r>
          </w:p>
        </w:tc>
        <w:tc>
          <w:tcPr>
            <w:tcW w:w="1041" w:type="dxa"/>
            <w:shd w:val="clear" w:color="auto" w:fill="auto"/>
            <w:tcMar>
              <w:top w:w="100" w:type="dxa"/>
              <w:left w:w="100" w:type="dxa"/>
              <w:bottom w:w="100" w:type="dxa"/>
              <w:right w:w="100" w:type="dxa"/>
            </w:tcMar>
          </w:tcPr>
          <w:p w14:paraId="411755BD" w14:textId="77777777" w:rsidR="000F734F" w:rsidRDefault="00000000">
            <w:pPr>
              <w:widowControl w:val="0"/>
              <w:spacing w:line="240" w:lineRule="auto"/>
              <w:jc w:val="both"/>
              <w:rPr>
                <w:sz w:val="20"/>
                <w:szCs w:val="20"/>
              </w:rPr>
            </w:pPr>
            <w:r>
              <w:rPr>
                <w:sz w:val="20"/>
                <w:szCs w:val="20"/>
              </w:rPr>
              <w:lastRenderedPageBreak/>
              <w:t xml:space="preserve">0.5º x </w:t>
            </w:r>
            <w:r>
              <w:rPr>
                <w:sz w:val="20"/>
                <w:szCs w:val="20"/>
              </w:rPr>
              <w:lastRenderedPageBreak/>
              <w:t>0.67º</w:t>
            </w:r>
          </w:p>
        </w:tc>
        <w:tc>
          <w:tcPr>
            <w:tcW w:w="1041" w:type="dxa"/>
            <w:shd w:val="clear" w:color="auto" w:fill="auto"/>
            <w:tcMar>
              <w:top w:w="100" w:type="dxa"/>
              <w:left w:w="100" w:type="dxa"/>
              <w:bottom w:w="100" w:type="dxa"/>
              <w:right w:w="100" w:type="dxa"/>
            </w:tcMar>
          </w:tcPr>
          <w:p w14:paraId="411755BE" w14:textId="77777777" w:rsidR="000F734F" w:rsidRDefault="00000000">
            <w:pPr>
              <w:widowControl w:val="0"/>
              <w:spacing w:line="240" w:lineRule="auto"/>
              <w:jc w:val="both"/>
              <w:rPr>
                <w:sz w:val="20"/>
                <w:szCs w:val="20"/>
              </w:rPr>
            </w:pPr>
            <w:r>
              <w:rPr>
                <w:sz w:val="20"/>
                <w:szCs w:val="20"/>
              </w:rPr>
              <w:lastRenderedPageBreak/>
              <w:t>Yes</w:t>
            </w:r>
          </w:p>
        </w:tc>
        <w:tc>
          <w:tcPr>
            <w:tcW w:w="915" w:type="dxa"/>
            <w:shd w:val="clear" w:color="auto" w:fill="auto"/>
            <w:tcMar>
              <w:top w:w="100" w:type="dxa"/>
              <w:left w:w="100" w:type="dxa"/>
              <w:bottom w:w="100" w:type="dxa"/>
              <w:right w:w="100" w:type="dxa"/>
            </w:tcMar>
          </w:tcPr>
          <w:p w14:paraId="411755BF" w14:textId="77777777" w:rsidR="000F734F" w:rsidRDefault="00000000">
            <w:pPr>
              <w:widowControl w:val="0"/>
              <w:spacing w:line="240" w:lineRule="auto"/>
              <w:jc w:val="both"/>
              <w:rPr>
                <w:sz w:val="20"/>
                <w:szCs w:val="20"/>
              </w:rPr>
            </w:pPr>
            <w:r>
              <w:rPr>
                <w:sz w:val="20"/>
                <w:szCs w:val="20"/>
              </w:rPr>
              <w:t>SMOG</w:t>
            </w:r>
          </w:p>
        </w:tc>
        <w:tc>
          <w:tcPr>
            <w:tcW w:w="1635" w:type="dxa"/>
            <w:shd w:val="clear" w:color="auto" w:fill="auto"/>
            <w:tcMar>
              <w:top w:w="100" w:type="dxa"/>
              <w:left w:w="100" w:type="dxa"/>
              <w:bottom w:w="100" w:type="dxa"/>
              <w:right w:w="100" w:type="dxa"/>
            </w:tcMar>
          </w:tcPr>
          <w:p w14:paraId="411755C0" w14:textId="77777777" w:rsidR="000F734F" w:rsidRDefault="00000000">
            <w:pPr>
              <w:widowControl w:val="0"/>
              <w:spacing w:line="240" w:lineRule="auto"/>
              <w:jc w:val="both"/>
              <w:rPr>
                <w:sz w:val="20"/>
                <w:szCs w:val="20"/>
              </w:rPr>
            </w:pPr>
            <w:r>
              <w:rPr>
                <w:sz w:val="20"/>
                <w:szCs w:val="20"/>
              </w:rPr>
              <w:t xml:space="preserve">Residential </w:t>
            </w:r>
            <w:r>
              <w:rPr>
                <w:sz w:val="20"/>
                <w:szCs w:val="20"/>
              </w:rPr>
              <w:lastRenderedPageBreak/>
              <w:t>biomass, total coal, industrial coal, powerplant coal, open burning, transportation, brick production, distributed diesel, anthropogenic dust</w:t>
            </w:r>
          </w:p>
        </w:tc>
        <w:tc>
          <w:tcPr>
            <w:tcW w:w="1041" w:type="dxa"/>
            <w:shd w:val="clear" w:color="auto" w:fill="auto"/>
            <w:tcMar>
              <w:top w:w="100" w:type="dxa"/>
              <w:left w:w="100" w:type="dxa"/>
              <w:bottom w:w="100" w:type="dxa"/>
              <w:right w:w="100" w:type="dxa"/>
            </w:tcMar>
          </w:tcPr>
          <w:p w14:paraId="411755C1" w14:textId="77777777" w:rsidR="000F734F" w:rsidRDefault="00000000">
            <w:pPr>
              <w:widowControl w:val="0"/>
              <w:spacing w:line="240" w:lineRule="auto"/>
              <w:jc w:val="both"/>
              <w:rPr>
                <w:sz w:val="20"/>
                <w:szCs w:val="20"/>
              </w:rPr>
            </w:pPr>
            <w:r>
              <w:rPr>
                <w:sz w:val="20"/>
                <w:szCs w:val="20"/>
              </w:rPr>
              <w:lastRenderedPageBreak/>
              <w:t xml:space="preserve">Cooking, </w:t>
            </w:r>
            <w:r>
              <w:rPr>
                <w:sz w:val="20"/>
                <w:szCs w:val="20"/>
              </w:rPr>
              <w:lastRenderedPageBreak/>
              <w:t>space heating water heating, lighting</w:t>
            </w:r>
          </w:p>
        </w:tc>
        <w:tc>
          <w:tcPr>
            <w:tcW w:w="1041" w:type="dxa"/>
            <w:shd w:val="clear" w:color="auto" w:fill="auto"/>
            <w:tcMar>
              <w:top w:w="100" w:type="dxa"/>
              <w:left w:w="100" w:type="dxa"/>
              <w:bottom w:w="100" w:type="dxa"/>
              <w:right w:w="100" w:type="dxa"/>
            </w:tcMar>
          </w:tcPr>
          <w:p w14:paraId="411755C2" w14:textId="77777777" w:rsidR="000F734F" w:rsidRDefault="00000000">
            <w:pPr>
              <w:widowControl w:val="0"/>
              <w:spacing w:line="240" w:lineRule="auto"/>
              <w:jc w:val="both"/>
              <w:rPr>
                <w:sz w:val="20"/>
                <w:szCs w:val="20"/>
              </w:rPr>
            </w:pPr>
            <w:r>
              <w:rPr>
                <w:sz w:val="20"/>
                <w:szCs w:val="20"/>
              </w:rPr>
              <w:lastRenderedPageBreak/>
              <w:t>23.9</w:t>
            </w:r>
          </w:p>
        </w:tc>
        <w:tc>
          <w:tcPr>
            <w:tcW w:w="1041" w:type="dxa"/>
            <w:shd w:val="clear" w:color="auto" w:fill="auto"/>
            <w:tcMar>
              <w:top w:w="100" w:type="dxa"/>
              <w:left w:w="100" w:type="dxa"/>
              <w:bottom w:w="100" w:type="dxa"/>
              <w:right w:w="100" w:type="dxa"/>
            </w:tcMar>
          </w:tcPr>
          <w:p w14:paraId="411755C3" w14:textId="77777777" w:rsidR="000F734F" w:rsidRDefault="00000000">
            <w:pPr>
              <w:widowControl w:val="0"/>
              <w:spacing w:line="240" w:lineRule="auto"/>
              <w:jc w:val="both"/>
              <w:rPr>
                <w:sz w:val="20"/>
                <w:szCs w:val="20"/>
              </w:rPr>
            </w:pPr>
            <w:r>
              <w:rPr>
                <w:sz w:val="20"/>
                <w:szCs w:val="20"/>
              </w:rPr>
              <w:t>0.27(0.2</w:t>
            </w:r>
            <w:r>
              <w:rPr>
                <w:sz w:val="20"/>
                <w:szCs w:val="20"/>
              </w:rPr>
              <w:lastRenderedPageBreak/>
              <w:t>3-0.3)</w:t>
            </w:r>
          </w:p>
        </w:tc>
        <w:tc>
          <w:tcPr>
            <w:tcW w:w="1041" w:type="dxa"/>
            <w:shd w:val="clear" w:color="auto" w:fill="auto"/>
            <w:tcMar>
              <w:top w:w="100" w:type="dxa"/>
              <w:left w:w="100" w:type="dxa"/>
              <w:bottom w:w="100" w:type="dxa"/>
              <w:right w:w="100" w:type="dxa"/>
            </w:tcMar>
          </w:tcPr>
          <w:p w14:paraId="411755C4" w14:textId="77777777" w:rsidR="000F734F" w:rsidRDefault="00000000">
            <w:pPr>
              <w:widowControl w:val="0"/>
              <w:spacing w:line="240" w:lineRule="auto"/>
              <w:jc w:val="both"/>
              <w:rPr>
                <w:sz w:val="20"/>
                <w:szCs w:val="20"/>
              </w:rPr>
            </w:pPr>
            <w:r>
              <w:rPr>
                <w:sz w:val="20"/>
                <w:szCs w:val="20"/>
              </w:rPr>
              <w:lastRenderedPageBreak/>
              <w:t>IER</w:t>
            </w:r>
          </w:p>
        </w:tc>
      </w:tr>
      <w:tr w:rsidR="000F734F" w14:paraId="411755D2" w14:textId="77777777">
        <w:tc>
          <w:tcPr>
            <w:tcW w:w="1041" w:type="dxa"/>
            <w:shd w:val="clear" w:color="auto" w:fill="auto"/>
            <w:tcMar>
              <w:top w:w="100" w:type="dxa"/>
              <w:left w:w="100" w:type="dxa"/>
              <w:bottom w:w="100" w:type="dxa"/>
              <w:right w:w="100" w:type="dxa"/>
            </w:tcMar>
          </w:tcPr>
          <w:p w14:paraId="411755C6" w14:textId="77777777" w:rsidR="000F734F" w:rsidRDefault="00000000">
            <w:pPr>
              <w:widowControl w:val="0"/>
              <w:spacing w:line="240" w:lineRule="auto"/>
              <w:jc w:val="both"/>
              <w:rPr>
                <w:sz w:val="20"/>
                <w:szCs w:val="20"/>
              </w:rPr>
            </w:pPr>
            <w:r>
              <w:rPr>
                <w:sz w:val="20"/>
                <w:szCs w:val="20"/>
              </w:rPr>
              <w:t xml:space="preserve">Guo2017 </w:t>
            </w:r>
            <w:hyperlink r:id="rId69">
              <w:r>
                <w:rPr>
                  <w:sz w:val="20"/>
                  <w:szCs w:val="20"/>
                </w:rPr>
                <w:t>(Guo et al., 2017)</w:t>
              </w:r>
            </w:hyperlink>
          </w:p>
        </w:tc>
        <w:tc>
          <w:tcPr>
            <w:tcW w:w="1041" w:type="dxa"/>
            <w:shd w:val="clear" w:color="auto" w:fill="auto"/>
            <w:tcMar>
              <w:top w:w="100" w:type="dxa"/>
              <w:left w:w="100" w:type="dxa"/>
              <w:bottom w:w="100" w:type="dxa"/>
              <w:right w:w="100" w:type="dxa"/>
            </w:tcMar>
          </w:tcPr>
          <w:p w14:paraId="411755C7" w14:textId="77777777" w:rsidR="000F734F" w:rsidRDefault="00000000">
            <w:pPr>
              <w:widowControl w:val="0"/>
              <w:spacing w:line="240" w:lineRule="auto"/>
              <w:jc w:val="both"/>
              <w:rPr>
                <w:sz w:val="20"/>
                <w:szCs w:val="20"/>
              </w:rPr>
            </w:pPr>
            <w:r>
              <w:rPr>
                <w:sz w:val="20"/>
                <w:szCs w:val="20"/>
              </w:rPr>
              <w:t>2015</w:t>
            </w:r>
          </w:p>
        </w:tc>
        <w:tc>
          <w:tcPr>
            <w:tcW w:w="1041" w:type="dxa"/>
            <w:shd w:val="clear" w:color="auto" w:fill="auto"/>
            <w:tcMar>
              <w:top w:w="100" w:type="dxa"/>
              <w:left w:w="100" w:type="dxa"/>
              <w:bottom w:w="100" w:type="dxa"/>
              <w:right w:w="100" w:type="dxa"/>
            </w:tcMar>
          </w:tcPr>
          <w:p w14:paraId="411755C8" w14:textId="77777777" w:rsidR="000F734F" w:rsidRDefault="00000000">
            <w:pPr>
              <w:widowControl w:val="0"/>
              <w:spacing w:line="240" w:lineRule="auto"/>
              <w:jc w:val="both"/>
              <w:rPr>
                <w:sz w:val="20"/>
                <w:szCs w:val="20"/>
              </w:rPr>
            </w:pPr>
            <w:r>
              <w:rPr>
                <w:sz w:val="20"/>
                <w:szCs w:val="20"/>
              </w:rPr>
              <w:t>Northern India</w:t>
            </w:r>
          </w:p>
        </w:tc>
        <w:tc>
          <w:tcPr>
            <w:tcW w:w="1041" w:type="dxa"/>
            <w:shd w:val="clear" w:color="auto" w:fill="auto"/>
            <w:tcMar>
              <w:top w:w="100" w:type="dxa"/>
              <w:left w:w="100" w:type="dxa"/>
              <w:bottom w:w="100" w:type="dxa"/>
              <w:right w:w="100" w:type="dxa"/>
            </w:tcMar>
          </w:tcPr>
          <w:p w14:paraId="411755C9" w14:textId="77777777" w:rsidR="000F734F" w:rsidRDefault="00000000">
            <w:pPr>
              <w:widowControl w:val="0"/>
              <w:spacing w:line="240" w:lineRule="auto"/>
              <w:jc w:val="both"/>
              <w:rPr>
                <w:sz w:val="20"/>
                <w:szCs w:val="20"/>
              </w:rPr>
            </w:pPr>
            <w:r>
              <w:rPr>
                <w:sz w:val="20"/>
                <w:szCs w:val="20"/>
              </w:rPr>
              <w:t>CMAQ</w:t>
            </w:r>
          </w:p>
        </w:tc>
        <w:tc>
          <w:tcPr>
            <w:tcW w:w="1041" w:type="dxa"/>
            <w:shd w:val="clear" w:color="auto" w:fill="auto"/>
            <w:tcMar>
              <w:top w:w="100" w:type="dxa"/>
              <w:left w:w="100" w:type="dxa"/>
              <w:bottom w:w="100" w:type="dxa"/>
              <w:right w:w="100" w:type="dxa"/>
            </w:tcMar>
          </w:tcPr>
          <w:p w14:paraId="411755CA" w14:textId="77777777" w:rsidR="000F734F" w:rsidRDefault="00000000">
            <w:pPr>
              <w:widowControl w:val="0"/>
              <w:spacing w:line="240" w:lineRule="auto"/>
              <w:jc w:val="both"/>
              <w:rPr>
                <w:sz w:val="20"/>
                <w:szCs w:val="20"/>
              </w:rPr>
            </w:pPr>
            <w:r>
              <w:rPr>
                <w:sz w:val="20"/>
                <w:szCs w:val="20"/>
              </w:rPr>
              <w:t>12km x 12km</w:t>
            </w:r>
          </w:p>
        </w:tc>
        <w:tc>
          <w:tcPr>
            <w:tcW w:w="1041" w:type="dxa"/>
            <w:shd w:val="clear" w:color="auto" w:fill="auto"/>
            <w:tcMar>
              <w:top w:w="100" w:type="dxa"/>
              <w:left w:w="100" w:type="dxa"/>
              <w:bottom w:w="100" w:type="dxa"/>
              <w:right w:w="100" w:type="dxa"/>
            </w:tcMar>
          </w:tcPr>
          <w:p w14:paraId="411755CB" w14:textId="77777777" w:rsidR="000F734F" w:rsidRDefault="00000000">
            <w:pPr>
              <w:widowControl w:val="0"/>
              <w:spacing w:line="240" w:lineRule="auto"/>
              <w:jc w:val="both"/>
              <w:rPr>
                <w:sz w:val="20"/>
                <w:szCs w:val="20"/>
              </w:rPr>
            </w:pPr>
            <w:r>
              <w:rPr>
                <w:sz w:val="20"/>
                <w:szCs w:val="20"/>
              </w:rPr>
              <w:t>Yes</w:t>
            </w:r>
          </w:p>
        </w:tc>
        <w:tc>
          <w:tcPr>
            <w:tcW w:w="915" w:type="dxa"/>
            <w:shd w:val="clear" w:color="auto" w:fill="auto"/>
            <w:tcMar>
              <w:top w:w="100" w:type="dxa"/>
              <w:left w:w="100" w:type="dxa"/>
              <w:bottom w:w="100" w:type="dxa"/>
              <w:right w:w="100" w:type="dxa"/>
            </w:tcMar>
          </w:tcPr>
          <w:p w14:paraId="411755CC" w14:textId="77777777" w:rsidR="000F734F" w:rsidRDefault="00000000">
            <w:pPr>
              <w:widowControl w:val="0"/>
              <w:spacing w:line="240" w:lineRule="auto"/>
              <w:jc w:val="both"/>
              <w:rPr>
                <w:sz w:val="20"/>
                <w:szCs w:val="20"/>
              </w:rPr>
            </w:pPr>
            <w:r>
              <w:rPr>
                <w:sz w:val="20"/>
                <w:szCs w:val="20"/>
              </w:rPr>
              <w:t>EDGAR 4.3</w:t>
            </w:r>
          </w:p>
        </w:tc>
        <w:tc>
          <w:tcPr>
            <w:tcW w:w="1635" w:type="dxa"/>
            <w:shd w:val="clear" w:color="auto" w:fill="auto"/>
            <w:tcMar>
              <w:top w:w="100" w:type="dxa"/>
              <w:left w:w="100" w:type="dxa"/>
              <w:bottom w:w="100" w:type="dxa"/>
              <w:right w:w="100" w:type="dxa"/>
            </w:tcMar>
          </w:tcPr>
          <w:p w14:paraId="411755CD" w14:textId="77777777" w:rsidR="000F734F" w:rsidRDefault="00000000">
            <w:pPr>
              <w:widowControl w:val="0"/>
              <w:spacing w:line="240" w:lineRule="auto"/>
              <w:jc w:val="both"/>
              <w:rPr>
                <w:sz w:val="20"/>
                <w:szCs w:val="20"/>
              </w:rPr>
            </w:pPr>
            <w:r>
              <w:rPr>
                <w:sz w:val="20"/>
                <w:szCs w:val="20"/>
              </w:rPr>
              <w:t>industry, land transport, residential and commercial energy, power generation, biomass burning, agriculture</w:t>
            </w:r>
          </w:p>
        </w:tc>
        <w:tc>
          <w:tcPr>
            <w:tcW w:w="1041" w:type="dxa"/>
            <w:shd w:val="clear" w:color="auto" w:fill="auto"/>
            <w:tcMar>
              <w:top w:w="100" w:type="dxa"/>
              <w:left w:w="100" w:type="dxa"/>
              <w:bottom w:w="100" w:type="dxa"/>
              <w:right w:w="100" w:type="dxa"/>
            </w:tcMar>
          </w:tcPr>
          <w:p w14:paraId="411755CE" w14:textId="77777777" w:rsidR="000F734F" w:rsidRDefault="00000000">
            <w:pPr>
              <w:widowControl w:val="0"/>
              <w:spacing w:line="240" w:lineRule="auto"/>
              <w:jc w:val="both"/>
              <w:rPr>
                <w:sz w:val="20"/>
                <w:szCs w:val="20"/>
              </w:rPr>
            </w:pPr>
            <w:r>
              <w:rPr>
                <w:sz w:val="20"/>
                <w:szCs w:val="20"/>
              </w:rPr>
              <w:t>Space heating, cooking, emission from local and commercial energy use from small combustion sources, diesel generator sets</w:t>
            </w:r>
          </w:p>
        </w:tc>
        <w:tc>
          <w:tcPr>
            <w:tcW w:w="1041" w:type="dxa"/>
            <w:shd w:val="clear" w:color="auto" w:fill="auto"/>
            <w:tcMar>
              <w:top w:w="100" w:type="dxa"/>
              <w:left w:w="100" w:type="dxa"/>
              <w:bottom w:w="100" w:type="dxa"/>
              <w:right w:w="100" w:type="dxa"/>
            </w:tcMar>
          </w:tcPr>
          <w:p w14:paraId="411755CF" w14:textId="77777777" w:rsidR="000F734F" w:rsidRDefault="00000000">
            <w:pPr>
              <w:widowControl w:val="0"/>
              <w:spacing w:line="240" w:lineRule="auto"/>
              <w:jc w:val="both"/>
              <w:rPr>
                <w:sz w:val="20"/>
                <w:szCs w:val="20"/>
              </w:rPr>
            </w:pPr>
            <w:r>
              <w:rPr>
                <w:sz w:val="20"/>
                <w:szCs w:val="20"/>
              </w:rPr>
              <w:t>~40%</w:t>
            </w:r>
          </w:p>
        </w:tc>
        <w:tc>
          <w:tcPr>
            <w:tcW w:w="1041" w:type="dxa"/>
            <w:shd w:val="clear" w:color="auto" w:fill="auto"/>
            <w:tcMar>
              <w:top w:w="100" w:type="dxa"/>
              <w:left w:w="100" w:type="dxa"/>
              <w:bottom w:w="100" w:type="dxa"/>
              <w:right w:w="100" w:type="dxa"/>
            </w:tcMar>
          </w:tcPr>
          <w:p w14:paraId="411755D0" w14:textId="77777777" w:rsidR="000F734F" w:rsidRDefault="00000000">
            <w:pPr>
              <w:widowControl w:val="0"/>
              <w:spacing w:line="240" w:lineRule="auto"/>
              <w:jc w:val="both"/>
              <w:rPr>
                <w:sz w:val="20"/>
                <w:szCs w:val="20"/>
              </w:rPr>
            </w:pPr>
            <w:r>
              <w:rPr>
                <w:sz w:val="20"/>
                <w:szCs w:val="20"/>
              </w:rPr>
              <w:t>NA</w:t>
            </w:r>
          </w:p>
        </w:tc>
        <w:tc>
          <w:tcPr>
            <w:tcW w:w="1041" w:type="dxa"/>
            <w:shd w:val="clear" w:color="auto" w:fill="auto"/>
            <w:tcMar>
              <w:top w:w="100" w:type="dxa"/>
              <w:left w:w="100" w:type="dxa"/>
              <w:bottom w:w="100" w:type="dxa"/>
              <w:right w:w="100" w:type="dxa"/>
            </w:tcMar>
          </w:tcPr>
          <w:p w14:paraId="411755D1" w14:textId="77777777" w:rsidR="000F734F" w:rsidRDefault="00000000">
            <w:pPr>
              <w:widowControl w:val="0"/>
              <w:spacing w:line="240" w:lineRule="auto"/>
              <w:jc w:val="both"/>
              <w:rPr>
                <w:sz w:val="20"/>
                <w:szCs w:val="20"/>
              </w:rPr>
            </w:pPr>
            <w:r>
              <w:rPr>
                <w:sz w:val="20"/>
                <w:szCs w:val="20"/>
              </w:rPr>
              <w:t>NA</w:t>
            </w:r>
          </w:p>
        </w:tc>
      </w:tr>
      <w:tr w:rsidR="000F734F" w14:paraId="411755DF" w14:textId="77777777">
        <w:tc>
          <w:tcPr>
            <w:tcW w:w="1041" w:type="dxa"/>
            <w:shd w:val="clear" w:color="auto" w:fill="auto"/>
            <w:tcMar>
              <w:top w:w="100" w:type="dxa"/>
              <w:left w:w="100" w:type="dxa"/>
              <w:bottom w:w="100" w:type="dxa"/>
              <w:right w:w="100" w:type="dxa"/>
            </w:tcMar>
          </w:tcPr>
          <w:p w14:paraId="411755D3" w14:textId="77777777" w:rsidR="000F734F" w:rsidRDefault="00000000">
            <w:pPr>
              <w:widowControl w:val="0"/>
              <w:spacing w:line="240" w:lineRule="auto"/>
              <w:jc w:val="both"/>
              <w:rPr>
                <w:sz w:val="20"/>
                <w:szCs w:val="20"/>
              </w:rPr>
            </w:pPr>
            <w:r>
              <w:rPr>
                <w:sz w:val="20"/>
                <w:szCs w:val="20"/>
              </w:rPr>
              <w:t xml:space="preserve">Conibear2018 </w:t>
            </w:r>
            <w:hyperlink r:id="rId70">
              <w:r>
                <w:rPr>
                  <w:sz w:val="20"/>
                  <w:szCs w:val="20"/>
                </w:rPr>
                <w:t>(Conibear et al., 2018)</w:t>
              </w:r>
            </w:hyperlink>
          </w:p>
        </w:tc>
        <w:tc>
          <w:tcPr>
            <w:tcW w:w="1041" w:type="dxa"/>
            <w:shd w:val="clear" w:color="auto" w:fill="auto"/>
            <w:tcMar>
              <w:top w:w="100" w:type="dxa"/>
              <w:left w:w="100" w:type="dxa"/>
              <w:bottom w:w="100" w:type="dxa"/>
              <w:right w:w="100" w:type="dxa"/>
            </w:tcMar>
          </w:tcPr>
          <w:p w14:paraId="411755D4" w14:textId="77777777" w:rsidR="000F734F" w:rsidRDefault="00000000">
            <w:pPr>
              <w:widowControl w:val="0"/>
              <w:spacing w:line="240" w:lineRule="auto"/>
              <w:jc w:val="both"/>
              <w:rPr>
                <w:sz w:val="20"/>
                <w:szCs w:val="20"/>
              </w:rPr>
            </w:pPr>
            <w:r>
              <w:rPr>
                <w:sz w:val="20"/>
                <w:szCs w:val="20"/>
              </w:rPr>
              <w:t>2014</w:t>
            </w:r>
          </w:p>
        </w:tc>
        <w:tc>
          <w:tcPr>
            <w:tcW w:w="1041" w:type="dxa"/>
            <w:shd w:val="clear" w:color="auto" w:fill="auto"/>
            <w:tcMar>
              <w:top w:w="100" w:type="dxa"/>
              <w:left w:w="100" w:type="dxa"/>
              <w:bottom w:w="100" w:type="dxa"/>
              <w:right w:w="100" w:type="dxa"/>
            </w:tcMar>
          </w:tcPr>
          <w:p w14:paraId="411755D5" w14:textId="77777777" w:rsidR="000F734F" w:rsidRDefault="00000000">
            <w:pPr>
              <w:widowControl w:val="0"/>
              <w:spacing w:line="240" w:lineRule="auto"/>
              <w:jc w:val="both"/>
              <w:rPr>
                <w:sz w:val="20"/>
                <w:szCs w:val="20"/>
              </w:rPr>
            </w:pPr>
            <w:r>
              <w:rPr>
                <w:sz w:val="20"/>
                <w:szCs w:val="20"/>
              </w:rPr>
              <w:t>India</w:t>
            </w:r>
          </w:p>
        </w:tc>
        <w:tc>
          <w:tcPr>
            <w:tcW w:w="1041" w:type="dxa"/>
            <w:shd w:val="clear" w:color="auto" w:fill="auto"/>
            <w:tcMar>
              <w:top w:w="100" w:type="dxa"/>
              <w:left w:w="100" w:type="dxa"/>
              <w:bottom w:w="100" w:type="dxa"/>
              <w:right w:w="100" w:type="dxa"/>
            </w:tcMar>
          </w:tcPr>
          <w:p w14:paraId="411755D6" w14:textId="77777777" w:rsidR="000F734F" w:rsidRDefault="00000000">
            <w:pPr>
              <w:widowControl w:val="0"/>
              <w:spacing w:line="240" w:lineRule="auto"/>
              <w:jc w:val="both"/>
              <w:rPr>
                <w:sz w:val="20"/>
                <w:szCs w:val="20"/>
              </w:rPr>
            </w:pPr>
            <w:r>
              <w:rPr>
                <w:sz w:val="20"/>
                <w:szCs w:val="20"/>
              </w:rPr>
              <w:t>WRF-Chem</w:t>
            </w:r>
          </w:p>
        </w:tc>
        <w:tc>
          <w:tcPr>
            <w:tcW w:w="1041" w:type="dxa"/>
            <w:shd w:val="clear" w:color="auto" w:fill="auto"/>
            <w:tcMar>
              <w:top w:w="100" w:type="dxa"/>
              <w:left w:w="100" w:type="dxa"/>
              <w:bottom w:w="100" w:type="dxa"/>
              <w:right w:w="100" w:type="dxa"/>
            </w:tcMar>
          </w:tcPr>
          <w:p w14:paraId="411755D7" w14:textId="77777777" w:rsidR="000F734F" w:rsidRDefault="00000000">
            <w:pPr>
              <w:widowControl w:val="0"/>
              <w:spacing w:line="240" w:lineRule="auto"/>
              <w:jc w:val="both"/>
              <w:rPr>
                <w:sz w:val="20"/>
                <w:szCs w:val="20"/>
              </w:rPr>
            </w:pPr>
            <w:r>
              <w:rPr>
                <w:sz w:val="20"/>
                <w:szCs w:val="20"/>
              </w:rPr>
              <w:t>30km x 30km</w:t>
            </w:r>
          </w:p>
        </w:tc>
        <w:tc>
          <w:tcPr>
            <w:tcW w:w="1041" w:type="dxa"/>
            <w:shd w:val="clear" w:color="auto" w:fill="auto"/>
            <w:tcMar>
              <w:top w:w="100" w:type="dxa"/>
              <w:left w:w="100" w:type="dxa"/>
              <w:bottom w:w="100" w:type="dxa"/>
              <w:right w:w="100" w:type="dxa"/>
            </w:tcMar>
          </w:tcPr>
          <w:p w14:paraId="411755D8" w14:textId="77777777" w:rsidR="000F734F" w:rsidRDefault="00000000">
            <w:pPr>
              <w:widowControl w:val="0"/>
              <w:spacing w:line="240" w:lineRule="auto"/>
              <w:jc w:val="both"/>
              <w:rPr>
                <w:sz w:val="20"/>
                <w:szCs w:val="20"/>
              </w:rPr>
            </w:pPr>
            <w:r>
              <w:rPr>
                <w:sz w:val="20"/>
                <w:szCs w:val="20"/>
              </w:rPr>
              <w:t>Yes</w:t>
            </w:r>
          </w:p>
        </w:tc>
        <w:tc>
          <w:tcPr>
            <w:tcW w:w="915" w:type="dxa"/>
            <w:shd w:val="clear" w:color="auto" w:fill="auto"/>
            <w:tcMar>
              <w:top w:w="100" w:type="dxa"/>
              <w:left w:w="100" w:type="dxa"/>
              <w:bottom w:w="100" w:type="dxa"/>
              <w:right w:w="100" w:type="dxa"/>
            </w:tcMar>
          </w:tcPr>
          <w:p w14:paraId="411755D9" w14:textId="77777777" w:rsidR="000F734F" w:rsidRDefault="00000000">
            <w:pPr>
              <w:widowControl w:val="0"/>
              <w:spacing w:line="240" w:lineRule="auto"/>
              <w:jc w:val="both"/>
              <w:rPr>
                <w:sz w:val="20"/>
                <w:szCs w:val="20"/>
              </w:rPr>
            </w:pPr>
            <w:r>
              <w:rPr>
                <w:sz w:val="20"/>
                <w:szCs w:val="20"/>
              </w:rPr>
              <w:t>EDGAR-HTAP</w:t>
            </w:r>
          </w:p>
        </w:tc>
        <w:tc>
          <w:tcPr>
            <w:tcW w:w="1635" w:type="dxa"/>
            <w:shd w:val="clear" w:color="auto" w:fill="auto"/>
            <w:tcMar>
              <w:top w:w="100" w:type="dxa"/>
              <w:left w:w="100" w:type="dxa"/>
              <w:bottom w:w="100" w:type="dxa"/>
              <w:right w:w="100" w:type="dxa"/>
            </w:tcMar>
          </w:tcPr>
          <w:p w14:paraId="411755DA" w14:textId="77777777" w:rsidR="000F734F" w:rsidRDefault="00000000">
            <w:pPr>
              <w:widowControl w:val="0"/>
              <w:spacing w:line="240" w:lineRule="auto"/>
              <w:jc w:val="both"/>
              <w:rPr>
                <w:sz w:val="20"/>
                <w:szCs w:val="20"/>
              </w:rPr>
            </w:pPr>
            <w:r>
              <w:rPr>
                <w:sz w:val="20"/>
                <w:szCs w:val="20"/>
              </w:rPr>
              <w:t xml:space="preserve">Agricultural, biomass burning, dust, power generation, industrial non power, </w:t>
            </w:r>
            <w:r>
              <w:rPr>
                <w:sz w:val="20"/>
                <w:szCs w:val="20"/>
              </w:rPr>
              <w:lastRenderedPageBreak/>
              <w:t xml:space="preserve">residential energy use and land transport. </w:t>
            </w:r>
          </w:p>
        </w:tc>
        <w:tc>
          <w:tcPr>
            <w:tcW w:w="1041" w:type="dxa"/>
            <w:shd w:val="clear" w:color="auto" w:fill="auto"/>
            <w:tcMar>
              <w:top w:w="100" w:type="dxa"/>
              <w:left w:w="100" w:type="dxa"/>
              <w:bottom w:w="100" w:type="dxa"/>
              <w:right w:w="100" w:type="dxa"/>
            </w:tcMar>
          </w:tcPr>
          <w:p w14:paraId="411755DB" w14:textId="77777777" w:rsidR="000F734F" w:rsidRDefault="00000000">
            <w:pPr>
              <w:widowControl w:val="0"/>
              <w:spacing w:line="240" w:lineRule="auto"/>
              <w:jc w:val="both"/>
              <w:rPr>
                <w:sz w:val="20"/>
                <w:szCs w:val="20"/>
              </w:rPr>
            </w:pPr>
            <w:r>
              <w:rPr>
                <w:sz w:val="20"/>
                <w:szCs w:val="20"/>
              </w:rPr>
              <w:lastRenderedPageBreak/>
              <w:t>Small scale supplemental engines for residenti</w:t>
            </w:r>
            <w:r>
              <w:rPr>
                <w:sz w:val="20"/>
                <w:szCs w:val="20"/>
              </w:rPr>
              <w:lastRenderedPageBreak/>
              <w:t>al, commercial, agricultural, solid waste and wastewater treatment plants, Cooking, space heating water heating, lighting</w:t>
            </w:r>
          </w:p>
        </w:tc>
        <w:tc>
          <w:tcPr>
            <w:tcW w:w="1041" w:type="dxa"/>
            <w:shd w:val="clear" w:color="auto" w:fill="auto"/>
            <w:tcMar>
              <w:top w:w="100" w:type="dxa"/>
              <w:left w:w="100" w:type="dxa"/>
              <w:bottom w:w="100" w:type="dxa"/>
              <w:right w:w="100" w:type="dxa"/>
            </w:tcMar>
          </w:tcPr>
          <w:p w14:paraId="411755DC" w14:textId="77777777" w:rsidR="000F734F" w:rsidRDefault="00000000">
            <w:pPr>
              <w:widowControl w:val="0"/>
              <w:spacing w:line="240" w:lineRule="auto"/>
              <w:jc w:val="both"/>
              <w:rPr>
                <w:sz w:val="20"/>
                <w:szCs w:val="20"/>
              </w:rPr>
            </w:pPr>
            <w:r>
              <w:rPr>
                <w:sz w:val="20"/>
                <w:szCs w:val="20"/>
              </w:rPr>
              <w:lastRenderedPageBreak/>
              <w:t>29.5</w:t>
            </w:r>
          </w:p>
        </w:tc>
        <w:tc>
          <w:tcPr>
            <w:tcW w:w="1041" w:type="dxa"/>
            <w:shd w:val="clear" w:color="auto" w:fill="auto"/>
            <w:tcMar>
              <w:top w:w="100" w:type="dxa"/>
              <w:left w:w="100" w:type="dxa"/>
              <w:bottom w:w="100" w:type="dxa"/>
              <w:right w:w="100" w:type="dxa"/>
            </w:tcMar>
          </w:tcPr>
          <w:p w14:paraId="411755DD" w14:textId="77777777" w:rsidR="000F734F" w:rsidRDefault="00000000">
            <w:pPr>
              <w:widowControl w:val="0"/>
              <w:spacing w:line="240" w:lineRule="auto"/>
              <w:jc w:val="both"/>
              <w:rPr>
                <w:sz w:val="20"/>
                <w:szCs w:val="20"/>
              </w:rPr>
            </w:pPr>
            <w:r>
              <w:rPr>
                <w:sz w:val="20"/>
                <w:szCs w:val="20"/>
              </w:rPr>
              <w:t>0.25(0.16-0.34)</w:t>
            </w:r>
          </w:p>
        </w:tc>
        <w:tc>
          <w:tcPr>
            <w:tcW w:w="1041" w:type="dxa"/>
            <w:shd w:val="clear" w:color="auto" w:fill="auto"/>
            <w:tcMar>
              <w:top w:w="100" w:type="dxa"/>
              <w:left w:w="100" w:type="dxa"/>
              <w:bottom w:w="100" w:type="dxa"/>
              <w:right w:w="100" w:type="dxa"/>
            </w:tcMar>
          </w:tcPr>
          <w:p w14:paraId="411755DE" w14:textId="77777777" w:rsidR="000F734F" w:rsidRDefault="00000000">
            <w:pPr>
              <w:widowControl w:val="0"/>
              <w:spacing w:line="240" w:lineRule="auto"/>
              <w:jc w:val="both"/>
              <w:rPr>
                <w:sz w:val="20"/>
                <w:szCs w:val="20"/>
              </w:rPr>
            </w:pPr>
            <w:r>
              <w:rPr>
                <w:sz w:val="20"/>
                <w:szCs w:val="20"/>
              </w:rPr>
              <w:t>IER</w:t>
            </w:r>
          </w:p>
        </w:tc>
      </w:tr>
      <w:tr w:rsidR="000F734F" w14:paraId="411755EC" w14:textId="77777777">
        <w:tc>
          <w:tcPr>
            <w:tcW w:w="1041" w:type="dxa"/>
            <w:shd w:val="clear" w:color="auto" w:fill="auto"/>
            <w:tcMar>
              <w:top w:w="100" w:type="dxa"/>
              <w:left w:w="100" w:type="dxa"/>
              <w:bottom w:w="100" w:type="dxa"/>
              <w:right w:w="100" w:type="dxa"/>
            </w:tcMar>
          </w:tcPr>
          <w:p w14:paraId="411755E0" w14:textId="77777777" w:rsidR="000F734F" w:rsidRDefault="00000000">
            <w:pPr>
              <w:widowControl w:val="0"/>
              <w:spacing w:line="240" w:lineRule="auto"/>
              <w:jc w:val="both"/>
              <w:rPr>
                <w:sz w:val="20"/>
                <w:szCs w:val="20"/>
              </w:rPr>
            </w:pPr>
            <w:r>
              <w:rPr>
                <w:sz w:val="20"/>
                <w:szCs w:val="20"/>
              </w:rPr>
              <w:t xml:space="preserve">Sharma2018 </w:t>
            </w:r>
            <w:hyperlink r:id="rId71">
              <w:r>
                <w:rPr>
                  <w:sz w:val="20"/>
                  <w:szCs w:val="20"/>
                </w:rPr>
                <w:t>(Sharma et al., 2018)</w:t>
              </w:r>
            </w:hyperlink>
          </w:p>
        </w:tc>
        <w:tc>
          <w:tcPr>
            <w:tcW w:w="1041" w:type="dxa"/>
            <w:shd w:val="clear" w:color="auto" w:fill="auto"/>
            <w:tcMar>
              <w:top w:w="100" w:type="dxa"/>
              <w:left w:w="100" w:type="dxa"/>
              <w:bottom w:w="100" w:type="dxa"/>
              <w:right w:w="100" w:type="dxa"/>
            </w:tcMar>
          </w:tcPr>
          <w:p w14:paraId="411755E1" w14:textId="77777777" w:rsidR="000F734F" w:rsidRDefault="00000000">
            <w:pPr>
              <w:widowControl w:val="0"/>
              <w:spacing w:line="240" w:lineRule="auto"/>
              <w:jc w:val="both"/>
              <w:rPr>
                <w:sz w:val="20"/>
                <w:szCs w:val="20"/>
              </w:rPr>
            </w:pPr>
            <w:r>
              <w:rPr>
                <w:sz w:val="20"/>
                <w:szCs w:val="20"/>
              </w:rPr>
              <w:t>2016</w:t>
            </w:r>
          </w:p>
        </w:tc>
        <w:tc>
          <w:tcPr>
            <w:tcW w:w="1041" w:type="dxa"/>
            <w:shd w:val="clear" w:color="auto" w:fill="auto"/>
            <w:tcMar>
              <w:top w:w="100" w:type="dxa"/>
              <w:left w:w="100" w:type="dxa"/>
              <w:bottom w:w="100" w:type="dxa"/>
              <w:right w:w="100" w:type="dxa"/>
            </w:tcMar>
          </w:tcPr>
          <w:p w14:paraId="411755E2" w14:textId="77777777" w:rsidR="000F734F" w:rsidRDefault="00000000">
            <w:pPr>
              <w:widowControl w:val="0"/>
              <w:spacing w:line="240" w:lineRule="auto"/>
              <w:jc w:val="both"/>
              <w:rPr>
                <w:sz w:val="20"/>
                <w:szCs w:val="20"/>
              </w:rPr>
            </w:pPr>
            <w:r>
              <w:rPr>
                <w:sz w:val="20"/>
                <w:szCs w:val="20"/>
              </w:rPr>
              <w:t>Delhi/India</w:t>
            </w:r>
          </w:p>
        </w:tc>
        <w:tc>
          <w:tcPr>
            <w:tcW w:w="1041" w:type="dxa"/>
            <w:shd w:val="clear" w:color="auto" w:fill="auto"/>
            <w:tcMar>
              <w:top w:w="100" w:type="dxa"/>
              <w:left w:w="100" w:type="dxa"/>
              <w:bottom w:w="100" w:type="dxa"/>
              <w:right w:w="100" w:type="dxa"/>
            </w:tcMar>
          </w:tcPr>
          <w:p w14:paraId="411755E3" w14:textId="77777777" w:rsidR="000F734F" w:rsidRDefault="00000000">
            <w:pPr>
              <w:widowControl w:val="0"/>
              <w:spacing w:line="240" w:lineRule="auto"/>
              <w:jc w:val="both"/>
              <w:rPr>
                <w:sz w:val="20"/>
                <w:szCs w:val="20"/>
              </w:rPr>
            </w:pPr>
            <w:r>
              <w:rPr>
                <w:sz w:val="20"/>
                <w:szCs w:val="20"/>
              </w:rPr>
              <w:t>CMAQ</w:t>
            </w:r>
          </w:p>
        </w:tc>
        <w:tc>
          <w:tcPr>
            <w:tcW w:w="1041" w:type="dxa"/>
            <w:shd w:val="clear" w:color="auto" w:fill="auto"/>
            <w:tcMar>
              <w:top w:w="100" w:type="dxa"/>
              <w:left w:w="100" w:type="dxa"/>
              <w:bottom w:w="100" w:type="dxa"/>
              <w:right w:w="100" w:type="dxa"/>
            </w:tcMar>
          </w:tcPr>
          <w:p w14:paraId="411755E4" w14:textId="77777777" w:rsidR="000F734F" w:rsidRDefault="00000000">
            <w:pPr>
              <w:widowControl w:val="0"/>
              <w:spacing w:line="240" w:lineRule="auto"/>
              <w:jc w:val="both"/>
              <w:rPr>
                <w:sz w:val="20"/>
                <w:szCs w:val="20"/>
              </w:rPr>
            </w:pPr>
            <w:r>
              <w:rPr>
                <w:sz w:val="20"/>
                <w:szCs w:val="20"/>
              </w:rPr>
              <w:t>4km x 4km</w:t>
            </w:r>
          </w:p>
        </w:tc>
        <w:tc>
          <w:tcPr>
            <w:tcW w:w="1041" w:type="dxa"/>
            <w:shd w:val="clear" w:color="auto" w:fill="auto"/>
            <w:tcMar>
              <w:top w:w="100" w:type="dxa"/>
              <w:left w:w="100" w:type="dxa"/>
              <w:bottom w:w="100" w:type="dxa"/>
              <w:right w:w="100" w:type="dxa"/>
            </w:tcMar>
          </w:tcPr>
          <w:p w14:paraId="411755E5" w14:textId="77777777" w:rsidR="000F734F" w:rsidRDefault="00000000">
            <w:pPr>
              <w:widowControl w:val="0"/>
              <w:spacing w:line="240" w:lineRule="auto"/>
              <w:jc w:val="both"/>
              <w:rPr>
                <w:sz w:val="20"/>
                <w:szCs w:val="20"/>
              </w:rPr>
            </w:pPr>
            <w:r>
              <w:rPr>
                <w:sz w:val="20"/>
                <w:szCs w:val="20"/>
              </w:rPr>
              <w:t>Yes</w:t>
            </w:r>
          </w:p>
        </w:tc>
        <w:tc>
          <w:tcPr>
            <w:tcW w:w="915" w:type="dxa"/>
            <w:shd w:val="clear" w:color="auto" w:fill="auto"/>
            <w:tcMar>
              <w:top w:w="100" w:type="dxa"/>
              <w:left w:w="100" w:type="dxa"/>
              <w:bottom w:w="100" w:type="dxa"/>
              <w:right w:w="100" w:type="dxa"/>
            </w:tcMar>
          </w:tcPr>
          <w:p w14:paraId="411755E6" w14:textId="77777777" w:rsidR="000F734F" w:rsidRDefault="00000000">
            <w:pPr>
              <w:widowControl w:val="0"/>
              <w:spacing w:line="240" w:lineRule="auto"/>
              <w:jc w:val="both"/>
              <w:rPr>
                <w:sz w:val="20"/>
                <w:szCs w:val="20"/>
              </w:rPr>
            </w:pPr>
            <w:r>
              <w:rPr>
                <w:sz w:val="20"/>
                <w:szCs w:val="20"/>
              </w:rPr>
              <w:t>Various sources</w:t>
            </w:r>
          </w:p>
        </w:tc>
        <w:tc>
          <w:tcPr>
            <w:tcW w:w="1635" w:type="dxa"/>
            <w:shd w:val="clear" w:color="auto" w:fill="auto"/>
            <w:tcMar>
              <w:top w:w="100" w:type="dxa"/>
              <w:left w:w="100" w:type="dxa"/>
              <w:bottom w:w="100" w:type="dxa"/>
              <w:right w:w="100" w:type="dxa"/>
            </w:tcMar>
          </w:tcPr>
          <w:p w14:paraId="411755E7" w14:textId="77777777" w:rsidR="000F734F" w:rsidRDefault="00000000">
            <w:pPr>
              <w:widowControl w:val="0"/>
              <w:spacing w:line="240" w:lineRule="auto"/>
              <w:jc w:val="both"/>
              <w:rPr>
                <w:sz w:val="20"/>
                <w:szCs w:val="20"/>
              </w:rPr>
            </w:pPr>
            <w:r>
              <w:rPr>
                <w:sz w:val="20"/>
                <w:szCs w:val="20"/>
              </w:rPr>
              <w:t xml:space="preserve">Residential, Open agricultural residue burning, Transport – tailpipe, Construction, Industries (including bricks), Power plants- stacks and fly ash </w:t>
            </w:r>
            <w:proofErr w:type="gramStart"/>
            <w:r>
              <w:rPr>
                <w:sz w:val="20"/>
                <w:szCs w:val="20"/>
              </w:rPr>
              <w:t>ponds,Road</w:t>
            </w:r>
            <w:proofErr w:type="gramEnd"/>
            <w:r>
              <w:rPr>
                <w:sz w:val="20"/>
                <w:szCs w:val="20"/>
              </w:rPr>
              <w:t xml:space="preserve"> dust, Diesel generators, Refuse burning, Crematoria, Restaurants-hotels,Airport, Landfills, Waste incinerators, </w:t>
            </w:r>
            <w:r>
              <w:rPr>
                <w:sz w:val="20"/>
                <w:szCs w:val="20"/>
              </w:rPr>
              <w:lastRenderedPageBreak/>
              <w:t>Solvents, and Ammonia emissions</w:t>
            </w:r>
          </w:p>
        </w:tc>
        <w:tc>
          <w:tcPr>
            <w:tcW w:w="1041" w:type="dxa"/>
            <w:shd w:val="clear" w:color="auto" w:fill="auto"/>
            <w:tcMar>
              <w:top w:w="100" w:type="dxa"/>
              <w:left w:w="100" w:type="dxa"/>
              <w:bottom w:w="100" w:type="dxa"/>
              <w:right w:w="100" w:type="dxa"/>
            </w:tcMar>
          </w:tcPr>
          <w:p w14:paraId="411755E8" w14:textId="77777777" w:rsidR="000F734F" w:rsidRDefault="00000000">
            <w:pPr>
              <w:widowControl w:val="0"/>
              <w:spacing w:line="240" w:lineRule="auto"/>
              <w:jc w:val="both"/>
              <w:rPr>
                <w:sz w:val="20"/>
                <w:szCs w:val="20"/>
              </w:rPr>
            </w:pPr>
            <w:r>
              <w:rPr>
                <w:sz w:val="20"/>
                <w:szCs w:val="20"/>
              </w:rPr>
              <w:lastRenderedPageBreak/>
              <w:t>Space heating, cooking, emission, lighting</w:t>
            </w:r>
          </w:p>
        </w:tc>
        <w:tc>
          <w:tcPr>
            <w:tcW w:w="1041" w:type="dxa"/>
            <w:shd w:val="clear" w:color="auto" w:fill="auto"/>
            <w:tcMar>
              <w:top w:w="100" w:type="dxa"/>
              <w:left w:w="100" w:type="dxa"/>
              <w:bottom w:w="100" w:type="dxa"/>
              <w:right w:w="100" w:type="dxa"/>
            </w:tcMar>
          </w:tcPr>
          <w:p w14:paraId="411755E9" w14:textId="77777777" w:rsidR="000F734F" w:rsidRDefault="00000000">
            <w:pPr>
              <w:widowControl w:val="0"/>
              <w:spacing w:line="240" w:lineRule="auto"/>
              <w:jc w:val="both"/>
              <w:rPr>
                <w:sz w:val="20"/>
                <w:szCs w:val="20"/>
              </w:rPr>
            </w:pPr>
            <w:r>
              <w:rPr>
                <w:sz w:val="20"/>
                <w:szCs w:val="20"/>
              </w:rPr>
              <w:t>10</w:t>
            </w:r>
          </w:p>
        </w:tc>
        <w:tc>
          <w:tcPr>
            <w:tcW w:w="1041" w:type="dxa"/>
            <w:shd w:val="clear" w:color="auto" w:fill="auto"/>
            <w:tcMar>
              <w:top w:w="100" w:type="dxa"/>
              <w:left w:w="100" w:type="dxa"/>
              <w:bottom w:w="100" w:type="dxa"/>
              <w:right w:w="100" w:type="dxa"/>
            </w:tcMar>
          </w:tcPr>
          <w:p w14:paraId="411755EA" w14:textId="77777777" w:rsidR="000F734F" w:rsidRDefault="00000000">
            <w:pPr>
              <w:widowControl w:val="0"/>
              <w:spacing w:line="240" w:lineRule="auto"/>
              <w:jc w:val="both"/>
              <w:rPr>
                <w:sz w:val="20"/>
                <w:szCs w:val="20"/>
              </w:rPr>
            </w:pPr>
            <w:r>
              <w:rPr>
                <w:sz w:val="20"/>
                <w:szCs w:val="20"/>
              </w:rPr>
              <w:t>NA</w:t>
            </w:r>
          </w:p>
        </w:tc>
        <w:tc>
          <w:tcPr>
            <w:tcW w:w="1041" w:type="dxa"/>
            <w:shd w:val="clear" w:color="auto" w:fill="auto"/>
            <w:tcMar>
              <w:top w:w="100" w:type="dxa"/>
              <w:left w:w="100" w:type="dxa"/>
              <w:bottom w:w="100" w:type="dxa"/>
              <w:right w:w="100" w:type="dxa"/>
            </w:tcMar>
          </w:tcPr>
          <w:p w14:paraId="411755EB" w14:textId="77777777" w:rsidR="000F734F" w:rsidRDefault="00000000">
            <w:pPr>
              <w:widowControl w:val="0"/>
              <w:spacing w:line="240" w:lineRule="auto"/>
              <w:jc w:val="both"/>
              <w:rPr>
                <w:sz w:val="20"/>
                <w:szCs w:val="20"/>
              </w:rPr>
            </w:pPr>
            <w:r>
              <w:rPr>
                <w:sz w:val="20"/>
                <w:szCs w:val="20"/>
              </w:rPr>
              <w:t>NA</w:t>
            </w:r>
          </w:p>
        </w:tc>
      </w:tr>
      <w:tr w:rsidR="000F734F" w14:paraId="411755F9" w14:textId="77777777">
        <w:tc>
          <w:tcPr>
            <w:tcW w:w="1041" w:type="dxa"/>
            <w:shd w:val="clear" w:color="auto" w:fill="auto"/>
            <w:tcMar>
              <w:top w:w="100" w:type="dxa"/>
              <w:left w:w="100" w:type="dxa"/>
              <w:bottom w:w="100" w:type="dxa"/>
              <w:right w:w="100" w:type="dxa"/>
            </w:tcMar>
          </w:tcPr>
          <w:p w14:paraId="411755ED" w14:textId="77777777" w:rsidR="000F734F" w:rsidRDefault="00000000">
            <w:pPr>
              <w:widowControl w:val="0"/>
              <w:spacing w:line="240" w:lineRule="auto"/>
              <w:jc w:val="both"/>
              <w:rPr>
                <w:sz w:val="20"/>
                <w:szCs w:val="20"/>
              </w:rPr>
            </w:pPr>
            <w:r>
              <w:rPr>
                <w:sz w:val="20"/>
                <w:szCs w:val="20"/>
              </w:rPr>
              <w:t xml:space="preserve">Upadhyay2018 </w:t>
            </w:r>
            <w:hyperlink r:id="rId72">
              <w:r>
                <w:rPr>
                  <w:sz w:val="20"/>
                  <w:szCs w:val="20"/>
                </w:rPr>
                <w:t>(Upadhyay et al., 2018)</w:t>
              </w:r>
            </w:hyperlink>
          </w:p>
        </w:tc>
        <w:tc>
          <w:tcPr>
            <w:tcW w:w="1041" w:type="dxa"/>
            <w:shd w:val="clear" w:color="auto" w:fill="auto"/>
            <w:tcMar>
              <w:top w:w="100" w:type="dxa"/>
              <w:left w:w="100" w:type="dxa"/>
              <w:bottom w:w="100" w:type="dxa"/>
              <w:right w:w="100" w:type="dxa"/>
            </w:tcMar>
          </w:tcPr>
          <w:p w14:paraId="411755EE" w14:textId="77777777" w:rsidR="000F734F" w:rsidRDefault="00000000">
            <w:pPr>
              <w:widowControl w:val="0"/>
              <w:spacing w:line="240" w:lineRule="auto"/>
              <w:jc w:val="both"/>
              <w:rPr>
                <w:sz w:val="20"/>
                <w:szCs w:val="20"/>
              </w:rPr>
            </w:pPr>
            <w:r>
              <w:rPr>
                <w:sz w:val="20"/>
                <w:szCs w:val="20"/>
              </w:rPr>
              <w:t>2010</w:t>
            </w:r>
          </w:p>
        </w:tc>
        <w:tc>
          <w:tcPr>
            <w:tcW w:w="1041" w:type="dxa"/>
            <w:shd w:val="clear" w:color="auto" w:fill="auto"/>
            <w:tcMar>
              <w:top w:w="100" w:type="dxa"/>
              <w:left w:w="100" w:type="dxa"/>
              <w:bottom w:w="100" w:type="dxa"/>
              <w:right w:w="100" w:type="dxa"/>
            </w:tcMar>
          </w:tcPr>
          <w:p w14:paraId="411755EF" w14:textId="77777777" w:rsidR="000F734F" w:rsidRDefault="00000000">
            <w:pPr>
              <w:widowControl w:val="0"/>
              <w:spacing w:line="240" w:lineRule="auto"/>
              <w:jc w:val="both"/>
              <w:rPr>
                <w:sz w:val="20"/>
                <w:szCs w:val="20"/>
              </w:rPr>
            </w:pPr>
            <w:r>
              <w:rPr>
                <w:sz w:val="20"/>
                <w:szCs w:val="20"/>
              </w:rPr>
              <w:t>India</w:t>
            </w:r>
          </w:p>
        </w:tc>
        <w:tc>
          <w:tcPr>
            <w:tcW w:w="1041" w:type="dxa"/>
            <w:shd w:val="clear" w:color="auto" w:fill="auto"/>
            <w:tcMar>
              <w:top w:w="100" w:type="dxa"/>
              <w:left w:w="100" w:type="dxa"/>
              <w:bottom w:w="100" w:type="dxa"/>
              <w:right w:w="100" w:type="dxa"/>
            </w:tcMar>
          </w:tcPr>
          <w:p w14:paraId="411755F0" w14:textId="77777777" w:rsidR="000F734F" w:rsidRDefault="00000000">
            <w:pPr>
              <w:widowControl w:val="0"/>
              <w:spacing w:line="240" w:lineRule="auto"/>
              <w:jc w:val="both"/>
              <w:rPr>
                <w:sz w:val="20"/>
                <w:szCs w:val="20"/>
              </w:rPr>
            </w:pPr>
            <w:r>
              <w:rPr>
                <w:sz w:val="20"/>
                <w:szCs w:val="20"/>
              </w:rPr>
              <w:t>WRF-Chem</w:t>
            </w:r>
          </w:p>
        </w:tc>
        <w:tc>
          <w:tcPr>
            <w:tcW w:w="1041" w:type="dxa"/>
            <w:shd w:val="clear" w:color="auto" w:fill="auto"/>
            <w:tcMar>
              <w:top w:w="100" w:type="dxa"/>
              <w:left w:w="100" w:type="dxa"/>
              <w:bottom w:w="100" w:type="dxa"/>
              <w:right w:w="100" w:type="dxa"/>
            </w:tcMar>
          </w:tcPr>
          <w:p w14:paraId="411755F1" w14:textId="77777777" w:rsidR="000F734F" w:rsidRDefault="00000000">
            <w:pPr>
              <w:widowControl w:val="0"/>
              <w:spacing w:line="240" w:lineRule="auto"/>
              <w:jc w:val="both"/>
              <w:rPr>
                <w:sz w:val="20"/>
                <w:szCs w:val="20"/>
              </w:rPr>
            </w:pPr>
            <w:r>
              <w:rPr>
                <w:sz w:val="20"/>
                <w:szCs w:val="20"/>
              </w:rPr>
              <w:t>10km x 10km</w:t>
            </w:r>
          </w:p>
        </w:tc>
        <w:tc>
          <w:tcPr>
            <w:tcW w:w="1041" w:type="dxa"/>
            <w:shd w:val="clear" w:color="auto" w:fill="auto"/>
            <w:tcMar>
              <w:top w:w="100" w:type="dxa"/>
              <w:left w:w="100" w:type="dxa"/>
              <w:bottom w:w="100" w:type="dxa"/>
              <w:right w:w="100" w:type="dxa"/>
            </w:tcMar>
          </w:tcPr>
          <w:p w14:paraId="411755F2" w14:textId="77777777" w:rsidR="000F734F" w:rsidRDefault="00000000">
            <w:pPr>
              <w:widowControl w:val="0"/>
              <w:spacing w:line="240" w:lineRule="auto"/>
              <w:jc w:val="both"/>
              <w:rPr>
                <w:sz w:val="20"/>
                <w:szCs w:val="20"/>
              </w:rPr>
            </w:pPr>
            <w:r>
              <w:rPr>
                <w:sz w:val="20"/>
                <w:szCs w:val="20"/>
              </w:rPr>
              <w:t>Yes</w:t>
            </w:r>
          </w:p>
        </w:tc>
        <w:tc>
          <w:tcPr>
            <w:tcW w:w="915" w:type="dxa"/>
            <w:shd w:val="clear" w:color="auto" w:fill="auto"/>
            <w:tcMar>
              <w:top w:w="100" w:type="dxa"/>
              <w:left w:w="100" w:type="dxa"/>
              <w:bottom w:w="100" w:type="dxa"/>
              <w:right w:w="100" w:type="dxa"/>
            </w:tcMar>
          </w:tcPr>
          <w:p w14:paraId="411755F3" w14:textId="77777777" w:rsidR="000F734F" w:rsidRDefault="00000000">
            <w:pPr>
              <w:widowControl w:val="0"/>
              <w:spacing w:line="240" w:lineRule="auto"/>
              <w:jc w:val="both"/>
              <w:rPr>
                <w:sz w:val="20"/>
                <w:szCs w:val="20"/>
              </w:rPr>
            </w:pPr>
            <w:r>
              <w:rPr>
                <w:sz w:val="20"/>
                <w:szCs w:val="20"/>
              </w:rPr>
              <w:t>EDGAR-HTAP</w:t>
            </w:r>
          </w:p>
        </w:tc>
        <w:tc>
          <w:tcPr>
            <w:tcW w:w="1635" w:type="dxa"/>
            <w:shd w:val="clear" w:color="auto" w:fill="auto"/>
            <w:tcMar>
              <w:top w:w="100" w:type="dxa"/>
              <w:left w:w="100" w:type="dxa"/>
              <w:bottom w:w="100" w:type="dxa"/>
              <w:right w:w="100" w:type="dxa"/>
            </w:tcMar>
          </w:tcPr>
          <w:p w14:paraId="411755F4" w14:textId="77777777" w:rsidR="000F734F" w:rsidRDefault="00000000">
            <w:pPr>
              <w:widowControl w:val="0"/>
              <w:spacing w:line="240" w:lineRule="auto"/>
              <w:jc w:val="both"/>
              <w:rPr>
                <w:sz w:val="20"/>
                <w:szCs w:val="20"/>
              </w:rPr>
            </w:pPr>
            <w:r>
              <w:rPr>
                <w:sz w:val="20"/>
                <w:szCs w:val="20"/>
              </w:rPr>
              <w:t xml:space="preserve">Agricultural, biomass burning, dust, power generation, industrial non power, residential energy use and land transport. </w:t>
            </w:r>
          </w:p>
        </w:tc>
        <w:tc>
          <w:tcPr>
            <w:tcW w:w="1041" w:type="dxa"/>
            <w:shd w:val="clear" w:color="auto" w:fill="auto"/>
            <w:tcMar>
              <w:top w:w="100" w:type="dxa"/>
              <w:left w:w="100" w:type="dxa"/>
              <w:bottom w:w="100" w:type="dxa"/>
              <w:right w:w="100" w:type="dxa"/>
            </w:tcMar>
          </w:tcPr>
          <w:p w14:paraId="411755F5" w14:textId="77777777" w:rsidR="000F734F" w:rsidRDefault="00000000">
            <w:pPr>
              <w:widowControl w:val="0"/>
              <w:spacing w:line="240" w:lineRule="auto"/>
              <w:jc w:val="both"/>
              <w:rPr>
                <w:sz w:val="20"/>
                <w:szCs w:val="20"/>
              </w:rPr>
            </w:pPr>
            <w:r>
              <w:rPr>
                <w:sz w:val="20"/>
                <w:szCs w:val="20"/>
              </w:rPr>
              <w:t>Small scale supplemental engines for residential, commercial, agricultural, solid waste and wastewater treatment plants, Cooking, space heating water heating, lighting</w:t>
            </w:r>
          </w:p>
        </w:tc>
        <w:tc>
          <w:tcPr>
            <w:tcW w:w="1041" w:type="dxa"/>
            <w:shd w:val="clear" w:color="auto" w:fill="auto"/>
            <w:tcMar>
              <w:top w:w="100" w:type="dxa"/>
              <w:left w:w="100" w:type="dxa"/>
              <w:bottom w:w="100" w:type="dxa"/>
              <w:right w:w="100" w:type="dxa"/>
            </w:tcMar>
          </w:tcPr>
          <w:p w14:paraId="411755F6" w14:textId="77777777" w:rsidR="000F734F" w:rsidRDefault="00000000">
            <w:pPr>
              <w:widowControl w:val="0"/>
              <w:spacing w:line="240" w:lineRule="auto"/>
              <w:jc w:val="both"/>
              <w:rPr>
                <w:sz w:val="20"/>
                <w:szCs w:val="20"/>
              </w:rPr>
            </w:pPr>
            <w:r>
              <w:rPr>
                <w:sz w:val="20"/>
                <w:szCs w:val="20"/>
              </w:rPr>
              <w:t>70</w:t>
            </w:r>
          </w:p>
        </w:tc>
        <w:tc>
          <w:tcPr>
            <w:tcW w:w="1041" w:type="dxa"/>
            <w:shd w:val="clear" w:color="auto" w:fill="auto"/>
            <w:tcMar>
              <w:top w:w="100" w:type="dxa"/>
              <w:left w:w="100" w:type="dxa"/>
              <w:bottom w:w="100" w:type="dxa"/>
              <w:right w:w="100" w:type="dxa"/>
            </w:tcMar>
          </w:tcPr>
          <w:p w14:paraId="411755F7" w14:textId="77777777" w:rsidR="000F734F" w:rsidRDefault="00000000">
            <w:pPr>
              <w:widowControl w:val="0"/>
              <w:spacing w:line="240" w:lineRule="auto"/>
              <w:jc w:val="both"/>
              <w:rPr>
                <w:sz w:val="20"/>
                <w:szCs w:val="20"/>
              </w:rPr>
            </w:pPr>
            <w:r>
              <w:rPr>
                <w:sz w:val="20"/>
                <w:szCs w:val="20"/>
              </w:rPr>
              <w:t>0.37(0.17-0.57)</w:t>
            </w:r>
          </w:p>
        </w:tc>
        <w:tc>
          <w:tcPr>
            <w:tcW w:w="1041" w:type="dxa"/>
            <w:shd w:val="clear" w:color="auto" w:fill="auto"/>
            <w:tcMar>
              <w:top w:w="100" w:type="dxa"/>
              <w:left w:w="100" w:type="dxa"/>
              <w:bottom w:w="100" w:type="dxa"/>
              <w:right w:w="100" w:type="dxa"/>
            </w:tcMar>
          </w:tcPr>
          <w:p w14:paraId="411755F8" w14:textId="77777777" w:rsidR="000F734F" w:rsidRDefault="00000000">
            <w:pPr>
              <w:widowControl w:val="0"/>
              <w:spacing w:line="240" w:lineRule="auto"/>
              <w:jc w:val="both"/>
              <w:rPr>
                <w:sz w:val="20"/>
                <w:szCs w:val="20"/>
              </w:rPr>
            </w:pPr>
            <w:r>
              <w:rPr>
                <w:sz w:val="20"/>
                <w:szCs w:val="20"/>
              </w:rPr>
              <w:t>IER</w:t>
            </w:r>
          </w:p>
        </w:tc>
      </w:tr>
      <w:tr w:rsidR="000F734F" w14:paraId="41175606" w14:textId="77777777">
        <w:tc>
          <w:tcPr>
            <w:tcW w:w="1041" w:type="dxa"/>
            <w:shd w:val="clear" w:color="auto" w:fill="auto"/>
            <w:tcMar>
              <w:top w:w="100" w:type="dxa"/>
              <w:left w:w="100" w:type="dxa"/>
              <w:bottom w:w="100" w:type="dxa"/>
              <w:right w:w="100" w:type="dxa"/>
            </w:tcMar>
          </w:tcPr>
          <w:p w14:paraId="411755FA" w14:textId="77777777" w:rsidR="000F734F" w:rsidRDefault="00000000">
            <w:pPr>
              <w:widowControl w:val="0"/>
              <w:spacing w:line="240" w:lineRule="auto"/>
              <w:jc w:val="both"/>
              <w:rPr>
                <w:sz w:val="20"/>
                <w:szCs w:val="20"/>
              </w:rPr>
            </w:pPr>
            <w:r>
              <w:rPr>
                <w:sz w:val="20"/>
                <w:szCs w:val="20"/>
              </w:rPr>
              <w:t xml:space="preserve">Chowdhury2019 </w:t>
            </w:r>
            <w:hyperlink r:id="rId73">
              <w:r>
                <w:rPr>
                  <w:sz w:val="20"/>
                  <w:szCs w:val="20"/>
                </w:rPr>
                <w:t>(Chowdhury et al., 2019b)</w:t>
              </w:r>
            </w:hyperlink>
          </w:p>
        </w:tc>
        <w:tc>
          <w:tcPr>
            <w:tcW w:w="1041" w:type="dxa"/>
            <w:shd w:val="clear" w:color="auto" w:fill="auto"/>
            <w:tcMar>
              <w:top w:w="100" w:type="dxa"/>
              <w:left w:w="100" w:type="dxa"/>
              <w:bottom w:w="100" w:type="dxa"/>
              <w:right w:w="100" w:type="dxa"/>
            </w:tcMar>
          </w:tcPr>
          <w:p w14:paraId="411755FB" w14:textId="77777777" w:rsidR="000F734F" w:rsidRDefault="00000000">
            <w:pPr>
              <w:widowControl w:val="0"/>
              <w:spacing w:line="240" w:lineRule="auto"/>
              <w:jc w:val="both"/>
              <w:rPr>
                <w:sz w:val="20"/>
                <w:szCs w:val="20"/>
              </w:rPr>
            </w:pPr>
            <w:r>
              <w:rPr>
                <w:sz w:val="20"/>
                <w:szCs w:val="20"/>
              </w:rPr>
              <w:t>2015</w:t>
            </w:r>
          </w:p>
        </w:tc>
        <w:tc>
          <w:tcPr>
            <w:tcW w:w="1041" w:type="dxa"/>
            <w:shd w:val="clear" w:color="auto" w:fill="auto"/>
            <w:tcMar>
              <w:top w:w="100" w:type="dxa"/>
              <w:left w:w="100" w:type="dxa"/>
              <w:bottom w:w="100" w:type="dxa"/>
              <w:right w:w="100" w:type="dxa"/>
            </w:tcMar>
          </w:tcPr>
          <w:p w14:paraId="411755FC" w14:textId="77777777" w:rsidR="000F734F" w:rsidRDefault="00000000">
            <w:pPr>
              <w:widowControl w:val="0"/>
              <w:spacing w:line="240" w:lineRule="auto"/>
              <w:jc w:val="both"/>
              <w:rPr>
                <w:sz w:val="20"/>
                <w:szCs w:val="20"/>
              </w:rPr>
            </w:pPr>
            <w:r>
              <w:rPr>
                <w:sz w:val="20"/>
                <w:szCs w:val="20"/>
              </w:rPr>
              <w:t>India</w:t>
            </w:r>
          </w:p>
        </w:tc>
        <w:tc>
          <w:tcPr>
            <w:tcW w:w="1041" w:type="dxa"/>
            <w:shd w:val="clear" w:color="auto" w:fill="auto"/>
            <w:tcMar>
              <w:top w:w="100" w:type="dxa"/>
              <w:left w:w="100" w:type="dxa"/>
              <w:bottom w:w="100" w:type="dxa"/>
              <w:right w:w="100" w:type="dxa"/>
            </w:tcMar>
          </w:tcPr>
          <w:p w14:paraId="411755FD" w14:textId="77777777" w:rsidR="000F734F" w:rsidRDefault="00000000">
            <w:pPr>
              <w:widowControl w:val="0"/>
              <w:spacing w:line="240" w:lineRule="auto"/>
              <w:jc w:val="both"/>
              <w:rPr>
                <w:sz w:val="20"/>
                <w:szCs w:val="20"/>
              </w:rPr>
            </w:pPr>
            <w:r>
              <w:rPr>
                <w:sz w:val="20"/>
                <w:szCs w:val="20"/>
              </w:rPr>
              <w:t>WRF-CAMx</w:t>
            </w:r>
          </w:p>
        </w:tc>
        <w:tc>
          <w:tcPr>
            <w:tcW w:w="1041" w:type="dxa"/>
            <w:shd w:val="clear" w:color="auto" w:fill="auto"/>
            <w:tcMar>
              <w:top w:w="100" w:type="dxa"/>
              <w:left w:w="100" w:type="dxa"/>
              <w:bottom w:w="100" w:type="dxa"/>
              <w:right w:w="100" w:type="dxa"/>
            </w:tcMar>
          </w:tcPr>
          <w:p w14:paraId="411755FE" w14:textId="77777777" w:rsidR="000F734F" w:rsidRDefault="00000000">
            <w:pPr>
              <w:widowControl w:val="0"/>
              <w:spacing w:line="240" w:lineRule="auto"/>
              <w:jc w:val="both"/>
              <w:rPr>
                <w:sz w:val="20"/>
                <w:szCs w:val="20"/>
              </w:rPr>
            </w:pPr>
            <w:r>
              <w:rPr>
                <w:sz w:val="20"/>
                <w:szCs w:val="20"/>
              </w:rPr>
              <w:t>0.25º x 0.25º</w:t>
            </w:r>
          </w:p>
        </w:tc>
        <w:tc>
          <w:tcPr>
            <w:tcW w:w="1041" w:type="dxa"/>
            <w:shd w:val="clear" w:color="auto" w:fill="auto"/>
            <w:tcMar>
              <w:top w:w="100" w:type="dxa"/>
              <w:left w:w="100" w:type="dxa"/>
              <w:bottom w:w="100" w:type="dxa"/>
              <w:right w:w="100" w:type="dxa"/>
            </w:tcMar>
          </w:tcPr>
          <w:p w14:paraId="411755FF" w14:textId="77777777" w:rsidR="000F734F" w:rsidRDefault="00000000">
            <w:pPr>
              <w:widowControl w:val="0"/>
              <w:spacing w:line="240" w:lineRule="auto"/>
              <w:jc w:val="both"/>
              <w:rPr>
                <w:sz w:val="20"/>
                <w:szCs w:val="20"/>
              </w:rPr>
            </w:pPr>
            <w:r>
              <w:rPr>
                <w:sz w:val="20"/>
                <w:szCs w:val="20"/>
              </w:rPr>
              <w:t>Yes</w:t>
            </w:r>
          </w:p>
        </w:tc>
        <w:tc>
          <w:tcPr>
            <w:tcW w:w="915" w:type="dxa"/>
            <w:shd w:val="clear" w:color="auto" w:fill="auto"/>
            <w:tcMar>
              <w:top w:w="100" w:type="dxa"/>
              <w:left w:w="100" w:type="dxa"/>
              <w:bottom w:w="100" w:type="dxa"/>
              <w:right w:w="100" w:type="dxa"/>
            </w:tcMar>
          </w:tcPr>
          <w:p w14:paraId="41175600" w14:textId="77777777" w:rsidR="000F734F" w:rsidRDefault="00000000">
            <w:pPr>
              <w:widowControl w:val="0"/>
              <w:spacing w:line="240" w:lineRule="auto"/>
              <w:jc w:val="both"/>
              <w:rPr>
                <w:sz w:val="20"/>
                <w:szCs w:val="20"/>
              </w:rPr>
            </w:pPr>
            <w:r>
              <w:rPr>
                <w:sz w:val="20"/>
                <w:szCs w:val="20"/>
              </w:rPr>
              <w:t xml:space="preserve">Various sources </w:t>
            </w:r>
          </w:p>
        </w:tc>
        <w:tc>
          <w:tcPr>
            <w:tcW w:w="1635" w:type="dxa"/>
            <w:shd w:val="clear" w:color="auto" w:fill="auto"/>
            <w:tcMar>
              <w:top w:w="100" w:type="dxa"/>
              <w:left w:w="100" w:type="dxa"/>
              <w:bottom w:w="100" w:type="dxa"/>
              <w:right w:w="100" w:type="dxa"/>
            </w:tcMar>
          </w:tcPr>
          <w:p w14:paraId="41175601" w14:textId="77777777" w:rsidR="000F734F" w:rsidRDefault="00000000">
            <w:pPr>
              <w:widowControl w:val="0"/>
              <w:spacing w:line="240" w:lineRule="auto"/>
              <w:jc w:val="both"/>
              <w:rPr>
                <w:sz w:val="20"/>
                <w:szCs w:val="20"/>
              </w:rPr>
            </w:pPr>
            <w:r>
              <w:rPr>
                <w:sz w:val="20"/>
                <w:szCs w:val="20"/>
              </w:rPr>
              <w:t xml:space="preserve">Residential (cooking, heating, and lighting), all industries (including power, bricks), all transport (road, rail, air, and water), </w:t>
            </w:r>
            <w:r>
              <w:rPr>
                <w:sz w:val="20"/>
                <w:szCs w:val="20"/>
              </w:rPr>
              <w:lastRenderedPageBreak/>
              <w:t xml:space="preserve">natural and resuspended dust, open fires, seasalt and lightning, open waste burning, and some miscellaneous sources </w:t>
            </w:r>
          </w:p>
        </w:tc>
        <w:tc>
          <w:tcPr>
            <w:tcW w:w="1041" w:type="dxa"/>
            <w:shd w:val="clear" w:color="auto" w:fill="auto"/>
            <w:tcMar>
              <w:top w:w="100" w:type="dxa"/>
              <w:left w:w="100" w:type="dxa"/>
              <w:bottom w:w="100" w:type="dxa"/>
              <w:right w:w="100" w:type="dxa"/>
            </w:tcMar>
          </w:tcPr>
          <w:p w14:paraId="41175602" w14:textId="77777777" w:rsidR="000F734F" w:rsidRDefault="00000000">
            <w:pPr>
              <w:widowControl w:val="0"/>
              <w:spacing w:line="240" w:lineRule="auto"/>
              <w:jc w:val="both"/>
              <w:rPr>
                <w:sz w:val="20"/>
                <w:szCs w:val="20"/>
              </w:rPr>
            </w:pPr>
            <w:r>
              <w:rPr>
                <w:sz w:val="20"/>
                <w:szCs w:val="20"/>
              </w:rPr>
              <w:lastRenderedPageBreak/>
              <w:t>Cooking, space heating, water heating, lighting</w:t>
            </w:r>
          </w:p>
        </w:tc>
        <w:tc>
          <w:tcPr>
            <w:tcW w:w="1041" w:type="dxa"/>
            <w:shd w:val="clear" w:color="auto" w:fill="auto"/>
            <w:tcMar>
              <w:top w:w="100" w:type="dxa"/>
              <w:left w:w="100" w:type="dxa"/>
              <w:bottom w:w="100" w:type="dxa"/>
              <w:right w:w="100" w:type="dxa"/>
            </w:tcMar>
          </w:tcPr>
          <w:p w14:paraId="41175603" w14:textId="77777777" w:rsidR="000F734F" w:rsidRDefault="00000000">
            <w:pPr>
              <w:widowControl w:val="0"/>
              <w:spacing w:line="240" w:lineRule="auto"/>
              <w:jc w:val="both"/>
              <w:rPr>
                <w:sz w:val="20"/>
                <w:szCs w:val="20"/>
              </w:rPr>
            </w:pPr>
            <w:r>
              <w:rPr>
                <w:sz w:val="20"/>
                <w:szCs w:val="20"/>
              </w:rPr>
              <w:t>29.6</w:t>
            </w:r>
          </w:p>
        </w:tc>
        <w:tc>
          <w:tcPr>
            <w:tcW w:w="1041" w:type="dxa"/>
            <w:shd w:val="clear" w:color="auto" w:fill="auto"/>
            <w:tcMar>
              <w:top w:w="100" w:type="dxa"/>
              <w:left w:w="100" w:type="dxa"/>
              <w:bottom w:w="100" w:type="dxa"/>
              <w:right w:w="100" w:type="dxa"/>
            </w:tcMar>
          </w:tcPr>
          <w:p w14:paraId="41175604" w14:textId="77777777" w:rsidR="000F734F" w:rsidRDefault="00000000">
            <w:pPr>
              <w:widowControl w:val="0"/>
              <w:spacing w:line="240" w:lineRule="auto"/>
              <w:jc w:val="both"/>
              <w:rPr>
                <w:sz w:val="20"/>
                <w:szCs w:val="20"/>
              </w:rPr>
            </w:pPr>
            <w:r>
              <w:rPr>
                <w:sz w:val="20"/>
                <w:szCs w:val="20"/>
              </w:rPr>
              <w:t>0.26(0.15-0.37)</w:t>
            </w:r>
          </w:p>
        </w:tc>
        <w:tc>
          <w:tcPr>
            <w:tcW w:w="1041" w:type="dxa"/>
            <w:shd w:val="clear" w:color="auto" w:fill="auto"/>
            <w:tcMar>
              <w:top w:w="100" w:type="dxa"/>
              <w:left w:w="100" w:type="dxa"/>
              <w:bottom w:w="100" w:type="dxa"/>
              <w:right w:w="100" w:type="dxa"/>
            </w:tcMar>
          </w:tcPr>
          <w:p w14:paraId="41175605" w14:textId="77777777" w:rsidR="000F734F" w:rsidRDefault="00000000">
            <w:pPr>
              <w:widowControl w:val="0"/>
              <w:spacing w:line="240" w:lineRule="auto"/>
              <w:jc w:val="both"/>
              <w:rPr>
                <w:sz w:val="20"/>
                <w:szCs w:val="20"/>
              </w:rPr>
            </w:pPr>
            <w:r>
              <w:rPr>
                <w:sz w:val="20"/>
                <w:szCs w:val="20"/>
              </w:rPr>
              <w:t>IER</w:t>
            </w:r>
          </w:p>
        </w:tc>
      </w:tr>
      <w:tr w:rsidR="000F734F" w14:paraId="41175613" w14:textId="77777777">
        <w:tc>
          <w:tcPr>
            <w:tcW w:w="1041" w:type="dxa"/>
            <w:shd w:val="clear" w:color="auto" w:fill="auto"/>
            <w:tcMar>
              <w:top w:w="100" w:type="dxa"/>
              <w:left w:w="100" w:type="dxa"/>
              <w:bottom w:w="100" w:type="dxa"/>
              <w:right w:w="100" w:type="dxa"/>
            </w:tcMar>
          </w:tcPr>
          <w:p w14:paraId="41175607" w14:textId="77777777" w:rsidR="000F734F" w:rsidRDefault="00000000">
            <w:pPr>
              <w:widowControl w:val="0"/>
              <w:spacing w:line="240" w:lineRule="auto"/>
              <w:jc w:val="both"/>
              <w:rPr>
                <w:sz w:val="20"/>
                <w:szCs w:val="20"/>
              </w:rPr>
            </w:pPr>
            <w:r>
              <w:rPr>
                <w:sz w:val="20"/>
                <w:szCs w:val="20"/>
              </w:rPr>
              <w:t xml:space="preserve">Chafe2014 </w:t>
            </w:r>
            <w:hyperlink r:id="rId74">
              <w:r>
                <w:rPr>
                  <w:sz w:val="20"/>
                  <w:szCs w:val="20"/>
                </w:rPr>
                <w:t>(Chafe et al., 2014)</w:t>
              </w:r>
            </w:hyperlink>
          </w:p>
        </w:tc>
        <w:tc>
          <w:tcPr>
            <w:tcW w:w="1041" w:type="dxa"/>
            <w:shd w:val="clear" w:color="auto" w:fill="auto"/>
            <w:tcMar>
              <w:top w:w="100" w:type="dxa"/>
              <w:left w:w="100" w:type="dxa"/>
              <w:bottom w:w="100" w:type="dxa"/>
              <w:right w:w="100" w:type="dxa"/>
            </w:tcMar>
          </w:tcPr>
          <w:p w14:paraId="41175608" w14:textId="77777777" w:rsidR="000F734F" w:rsidRDefault="00000000">
            <w:pPr>
              <w:widowControl w:val="0"/>
              <w:spacing w:line="240" w:lineRule="auto"/>
              <w:jc w:val="both"/>
              <w:rPr>
                <w:sz w:val="20"/>
                <w:szCs w:val="20"/>
              </w:rPr>
            </w:pPr>
            <w:r>
              <w:rPr>
                <w:sz w:val="20"/>
                <w:szCs w:val="20"/>
              </w:rPr>
              <w:t>2010</w:t>
            </w:r>
          </w:p>
        </w:tc>
        <w:tc>
          <w:tcPr>
            <w:tcW w:w="1041" w:type="dxa"/>
            <w:shd w:val="clear" w:color="auto" w:fill="auto"/>
            <w:tcMar>
              <w:top w:w="100" w:type="dxa"/>
              <w:left w:w="100" w:type="dxa"/>
              <w:bottom w:w="100" w:type="dxa"/>
              <w:right w:w="100" w:type="dxa"/>
            </w:tcMar>
          </w:tcPr>
          <w:p w14:paraId="41175609" w14:textId="77777777" w:rsidR="000F734F" w:rsidRDefault="00000000">
            <w:pPr>
              <w:widowControl w:val="0"/>
              <w:spacing w:line="240" w:lineRule="auto"/>
              <w:jc w:val="both"/>
              <w:rPr>
                <w:sz w:val="20"/>
                <w:szCs w:val="20"/>
              </w:rPr>
            </w:pPr>
            <w:r>
              <w:rPr>
                <w:sz w:val="20"/>
                <w:szCs w:val="20"/>
              </w:rPr>
              <w:t>Global/South Asia</w:t>
            </w:r>
          </w:p>
        </w:tc>
        <w:tc>
          <w:tcPr>
            <w:tcW w:w="1041" w:type="dxa"/>
            <w:shd w:val="clear" w:color="auto" w:fill="auto"/>
            <w:tcMar>
              <w:top w:w="100" w:type="dxa"/>
              <w:left w:w="100" w:type="dxa"/>
              <w:bottom w:w="100" w:type="dxa"/>
              <w:right w:w="100" w:type="dxa"/>
            </w:tcMar>
          </w:tcPr>
          <w:p w14:paraId="4117560A" w14:textId="77777777" w:rsidR="000F734F" w:rsidRDefault="00000000">
            <w:pPr>
              <w:widowControl w:val="0"/>
              <w:spacing w:line="240" w:lineRule="auto"/>
              <w:jc w:val="both"/>
              <w:rPr>
                <w:sz w:val="20"/>
                <w:szCs w:val="20"/>
              </w:rPr>
            </w:pPr>
            <w:r>
              <w:rPr>
                <w:sz w:val="20"/>
                <w:szCs w:val="20"/>
              </w:rPr>
              <w:t>TM5-FASST</w:t>
            </w:r>
          </w:p>
        </w:tc>
        <w:tc>
          <w:tcPr>
            <w:tcW w:w="1041" w:type="dxa"/>
            <w:shd w:val="clear" w:color="auto" w:fill="auto"/>
            <w:tcMar>
              <w:top w:w="100" w:type="dxa"/>
              <w:left w:w="100" w:type="dxa"/>
              <w:bottom w:w="100" w:type="dxa"/>
              <w:right w:w="100" w:type="dxa"/>
            </w:tcMar>
          </w:tcPr>
          <w:p w14:paraId="4117560B" w14:textId="77777777" w:rsidR="000F734F" w:rsidRDefault="00000000">
            <w:pPr>
              <w:widowControl w:val="0"/>
              <w:spacing w:line="240" w:lineRule="auto"/>
              <w:jc w:val="both"/>
              <w:rPr>
                <w:sz w:val="20"/>
                <w:szCs w:val="20"/>
              </w:rPr>
            </w:pPr>
            <w:r>
              <w:rPr>
                <w:sz w:val="20"/>
                <w:szCs w:val="20"/>
              </w:rPr>
              <w:t>TM5-FASST regions</w:t>
            </w:r>
          </w:p>
        </w:tc>
        <w:tc>
          <w:tcPr>
            <w:tcW w:w="1041" w:type="dxa"/>
            <w:shd w:val="clear" w:color="auto" w:fill="auto"/>
            <w:tcMar>
              <w:top w:w="100" w:type="dxa"/>
              <w:left w:w="100" w:type="dxa"/>
              <w:bottom w:w="100" w:type="dxa"/>
              <w:right w:w="100" w:type="dxa"/>
            </w:tcMar>
          </w:tcPr>
          <w:p w14:paraId="4117560C" w14:textId="77777777" w:rsidR="000F734F" w:rsidRDefault="00000000">
            <w:pPr>
              <w:widowControl w:val="0"/>
              <w:spacing w:line="240" w:lineRule="auto"/>
              <w:jc w:val="both"/>
              <w:rPr>
                <w:sz w:val="20"/>
                <w:szCs w:val="20"/>
              </w:rPr>
            </w:pPr>
            <w:r>
              <w:rPr>
                <w:sz w:val="20"/>
                <w:szCs w:val="20"/>
              </w:rPr>
              <w:t>Yes</w:t>
            </w:r>
          </w:p>
        </w:tc>
        <w:tc>
          <w:tcPr>
            <w:tcW w:w="915" w:type="dxa"/>
            <w:shd w:val="clear" w:color="auto" w:fill="auto"/>
            <w:tcMar>
              <w:top w:w="100" w:type="dxa"/>
              <w:left w:w="100" w:type="dxa"/>
              <w:bottom w:w="100" w:type="dxa"/>
              <w:right w:w="100" w:type="dxa"/>
            </w:tcMar>
          </w:tcPr>
          <w:p w14:paraId="4117560D" w14:textId="77777777" w:rsidR="000F734F" w:rsidRDefault="00000000">
            <w:pPr>
              <w:widowControl w:val="0"/>
              <w:spacing w:line="240" w:lineRule="auto"/>
              <w:jc w:val="both"/>
              <w:rPr>
                <w:sz w:val="20"/>
                <w:szCs w:val="20"/>
              </w:rPr>
            </w:pPr>
            <w:r>
              <w:rPr>
                <w:sz w:val="20"/>
                <w:szCs w:val="20"/>
              </w:rPr>
              <w:t>GAINS</w:t>
            </w:r>
          </w:p>
        </w:tc>
        <w:tc>
          <w:tcPr>
            <w:tcW w:w="1635" w:type="dxa"/>
            <w:shd w:val="clear" w:color="auto" w:fill="auto"/>
            <w:tcMar>
              <w:top w:w="100" w:type="dxa"/>
              <w:left w:w="100" w:type="dxa"/>
              <w:bottom w:w="100" w:type="dxa"/>
              <w:right w:w="100" w:type="dxa"/>
            </w:tcMar>
          </w:tcPr>
          <w:p w14:paraId="4117560E" w14:textId="77777777" w:rsidR="000F734F" w:rsidRDefault="00000000">
            <w:pPr>
              <w:widowControl w:val="0"/>
              <w:spacing w:line="240" w:lineRule="auto"/>
              <w:jc w:val="both"/>
              <w:rPr>
                <w:sz w:val="20"/>
                <w:szCs w:val="20"/>
              </w:rPr>
            </w:pPr>
            <w:r>
              <w:rPr>
                <w:sz w:val="20"/>
                <w:szCs w:val="20"/>
              </w:rPr>
              <w:t>industry, land transport, residential and commercial energy, power generation, biomass burning, agriculture</w:t>
            </w:r>
          </w:p>
        </w:tc>
        <w:tc>
          <w:tcPr>
            <w:tcW w:w="1041" w:type="dxa"/>
            <w:shd w:val="clear" w:color="auto" w:fill="auto"/>
            <w:tcMar>
              <w:top w:w="100" w:type="dxa"/>
              <w:left w:w="100" w:type="dxa"/>
              <w:bottom w:w="100" w:type="dxa"/>
              <w:right w:w="100" w:type="dxa"/>
            </w:tcMar>
          </w:tcPr>
          <w:p w14:paraId="4117560F" w14:textId="77777777" w:rsidR="000F734F" w:rsidRDefault="00000000">
            <w:pPr>
              <w:widowControl w:val="0"/>
              <w:spacing w:line="240" w:lineRule="auto"/>
              <w:jc w:val="both"/>
              <w:rPr>
                <w:sz w:val="20"/>
                <w:szCs w:val="20"/>
              </w:rPr>
            </w:pPr>
            <w:r>
              <w:rPr>
                <w:sz w:val="20"/>
                <w:szCs w:val="20"/>
              </w:rPr>
              <w:t>Cooking</w:t>
            </w:r>
          </w:p>
        </w:tc>
        <w:tc>
          <w:tcPr>
            <w:tcW w:w="1041" w:type="dxa"/>
            <w:shd w:val="clear" w:color="auto" w:fill="auto"/>
            <w:tcMar>
              <w:top w:w="100" w:type="dxa"/>
              <w:left w:w="100" w:type="dxa"/>
              <w:bottom w:w="100" w:type="dxa"/>
              <w:right w:w="100" w:type="dxa"/>
            </w:tcMar>
          </w:tcPr>
          <w:p w14:paraId="41175610" w14:textId="77777777" w:rsidR="000F734F" w:rsidRDefault="00000000">
            <w:pPr>
              <w:widowControl w:val="0"/>
              <w:spacing w:line="240" w:lineRule="auto"/>
              <w:jc w:val="both"/>
              <w:rPr>
                <w:sz w:val="20"/>
                <w:szCs w:val="20"/>
              </w:rPr>
            </w:pPr>
            <w:r>
              <w:rPr>
                <w:sz w:val="20"/>
                <w:szCs w:val="20"/>
              </w:rPr>
              <w:t>26</w:t>
            </w:r>
          </w:p>
        </w:tc>
        <w:tc>
          <w:tcPr>
            <w:tcW w:w="1041" w:type="dxa"/>
            <w:shd w:val="clear" w:color="auto" w:fill="auto"/>
            <w:tcMar>
              <w:top w:w="100" w:type="dxa"/>
              <w:left w:w="100" w:type="dxa"/>
              <w:bottom w:w="100" w:type="dxa"/>
              <w:right w:w="100" w:type="dxa"/>
            </w:tcMar>
          </w:tcPr>
          <w:p w14:paraId="41175611" w14:textId="77777777" w:rsidR="000F734F" w:rsidRDefault="00000000">
            <w:pPr>
              <w:widowControl w:val="0"/>
              <w:spacing w:line="240" w:lineRule="auto"/>
              <w:jc w:val="both"/>
              <w:rPr>
                <w:sz w:val="20"/>
                <w:szCs w:val="20"/>
              </w:rPr>
            </w:pPr>
            <w:r>
              <w:rPr>
                <w:sz w:val="20"/>
                <w:szCs w:val="20"/>
              </w:rPr>
              <w:t>0.2</w:t>
            </w:r>
          </w:p>
        </w:tc>
        <w:tc>
          <w:tcPr>
            <w:tcW w:w="1041" w:type="dxa"/>
            <w:shd w:val="clear" w:color="auto" w:fill="auto"/>
            <w:tcMar>
              <w:top w:w="100" w:type="dxa"/>
              <w:left w:w="100" w:type="dxa"/>
              <w:bottom w:w="100" w:type="dxa"/>
              <w:right w:w="100" w:type="dxa"/>
            </w:tcMar>
          </w:tcPr>
          <w:p w14:paraId="41175612" w14:textId="77777777" w:rsidR="000F734F" w:rsidRDefault="00000000">
            <w:pPr>
              <w:widowControl w:val="0"/>
              <w:spacing w:line="240" w:lineRule="auto"/>
              <w:jc w:val="both"/>
              <w:rPr>
                <w:sz w:val="20"/>
                <w:szCs w:val="20"/>
              </w:rPr>
            </w:pPr>
            <w:r>
              <w:rPr>
                <w:sz w:val="20"/>
                <w:szCs w:val="20"/>
              </w:rPr>
              <w:t>IER</w:t>
            </w:r>
          </w:p>
        </w:tc>
      </w:tr>
      <w:tr w:rsidR="000F734F" w14:paraId="41175620" w14:textId="77777777">
        <w:tc>
          <w:tcPr>
            <w:tcW w:w="1041" w:type="dxa"/>
            <w:shd w:val="clear" w:color="auto" w:fill="auto"/>
            <w:tcMar>
              <w:top w:w="100" w:type="dxa"/>
              <w:left w:w="100" w:type="dxa"/>
              <w:bottom w:w="100" w:type="dxa"/>
              <w:right w:w="100" w:type="dxa"/>
            </w:tcMar>
          </w:tcPr>
          <w:p w14:paraId="41175614" w14:textId="77777777" w:rsidR="000F734F" w:rsidRDefault="00000000">
            <w:pPr>
              <w:widowControl w:val="0"/>
              <w:spacing w:line="240" w:lineRule="auto"/>
              <w:jc w:val="both"/>
              <w:rPr>
                <w:sz w:val="20"/>
                <w:szCs w:val="20"/>
              </w:rPr>
            </w:pPr>
            <w:r>
              <w:rPr>
                <w:sz w:val="20"/>
                <w:szCs w:val="20"/>
              </w:rPr>
              <w:t xml:space="preserve">Lelieveld2015 </w:t>
            </w:r>
            <w:hyperlink r:id="rId75">
              <w:r>
                <w:rPr>
                  <w:sz w:val="20"/>
                  <w:szCs w:val="20"/>
                </w:rPr>
                <w:t>(Lelieveld et al., 2015)</w:t>
              </w:r>
            </w:hyperlink>
          </w:p>
        </w:tc>
        <w:tc>
          <w:tcPr>
            <w:tcW w:w="1041" w:type="dxa"/>
            <w:shd w:val="clear" w:color="auto" w:fill="auto"/>
            <w:tcMar>
              <w:top w:w="100" w:type="dxa"/>
              <w:left w:w="100" w:type="dxa"/>
              <w:bottom w:w="100" w:type="dxa"/>
              <w:right w:w="100" w:type="dxa"/>
            </w:tcMar>
          </w:tcPr>
          <w:p w14:paraId="41175615" w14:textId="77777777" w:rsidR="000F734F" w:rsidRDefault="00000000">
            <w:pPr>
              <w:widowControl w:val="0"/>
              <w:spacing w:line="240" w:lineRule="auto"/>
              <w:jc w:val="both"/>
              <w:rPr>
                <w:sz w:val="20"/>
                <w:szCs w:val="20"/>
              </w:rPr>
            </w:pPr>
            <w:r>
              <w:rPr>
                <w:sz w:val="20"/>
                <w:szCs w:val="20"/>
              </w:rPr>
              <w:t>2010</w:t>
            </w:r>
          </w:p>
        </w:tc>
        <w:tc>
          <w:tcPr>
            <w:tcW w:w="1041" w:type="dxa"/>
            <w:shd w:val="clear" w:color="auto" w:fill="auto"/>
            <w:tcMar>
              <w:top w:w="100" w:type="dxa"/>
              <w:left w:w="100" w:type="dxa"/>
              <w:bottom w:w="100" w:type="dxa"/>
              <w:right w:w="100" w:type="dxa"/>
            </w:tcMar>
          </w:tcPr>
          <w:p w14:paraId="41175616" w14:textId="77777777" w:rsidR="000F734F" w:rsidRDefault="00000000">
            <w:pPr>
              <w:widowControl w:val="0"/>
              <w:spacing w:line="240" w:lineRule="auto"/>
              <w:jc w:val="both"/>
              <w:rPr>
                <w:sz w:val="20"/>
                <w:szCs w:val="20"/>
              </w:rPr>
            </w:pPr>
            <w:r>
              <w:rPr>
                <w:sz w:val="20"/>
                <w:szCs w:val="20"/>
              </w:rPr>
              <w:t>Global/India</w:t>
            </w:r>
          </w:p>
        </w:tc>
        <w:tc>
          <w:tcPr>
            <w:tcW w:w="1041" w:type="dxa"/>
            <w:shd w:val="clear" w:color="auto" w:fill="auto"/>
            <w:tcMar>
              <w:top w:w="100" w:type="dxa"/>
              <w:left w:w="100" w:type="dxa"/>
              <w:bottom w:w="100" w:type="dxa"/>
              <w:right w:w="100" w:type="dxa"/>
            </w:tcMar>
          </w:tcPr>
          <w:p w14:paraId="41175617" w14:textId="77777777" w:rsidR="000F734F" w:rsidRDefault="00000000">
            <w:pPr>
              <w:widowControl w:val="0"/>
              <w:spacing w:line="240" w:lineRule="auto"/>
              <w:jc w:val="both"/>
              <w:rPr>
                <w:sz w:val="20"/>
                <w:szCs w:val="20"/>
              </w:rPr>
            </w:pPr>
            <w:r>
              <w:rPr>
                <w:sz w:val="20"/>
                <w:szCs w:val="20"/>
              </w:rPr>
              <w:t>ECHAM5/MESSy</w:t>
            </w:r>
          </w:p>
        </w:tc>
        <w:tc>
          <w:tcPr>
            <w:tcW w:w="1041" w:type="dxa"/>
            <w:shd w:val="clear" w:color="auto" w:fill="auto"/>
            <w:tcMar>
              <w:top w:w="100" w:type="dxa"/>
              <w:left w:w="100" w:type="dxa"/>
              <w:bottom w:w="100" w:type="dxa"/>
              <w:right w:w="100" w:type="dxa"/>
            </w:tcMar>
          </w:tcPr>
          <w:p w14:paraId="41175618" w14:textId="77777777" w:rsidR="000F734F" w:rsidRDefault="00000000">
            <w:pPr>
              <w:widowControl w:val="0"/>
              <w:spacing w:line="240" w:lineRule="auto"/>
              <w:jc w:val="both"/>
              <w:rPr>
                <w:sz w:val="20"/>
                <w:szCs w:val="20"/>
              </w:rPr>
            </w:pPr>
            <w:r>
              <w:rPr>
                <w:sz w:val="20"/>
                <w:szCs w:val="20"/>
              </w:rPr>
              <w:t>1.1º x 1.1º</w:t>
            </w:r>
          </w:p>
        </w:tc>
        <w:tc>
          <w:tcPr>
            <w:tcW w:w="1041" w:type="dxa"/>
            <w:shd w:val="clear" w:color="auto" w:fill="auto"/>
            <w:tcMar>
              <w:top w:w="100" w:type="dxa"/>
              <w:left w:w="100" w:type="dxa"/>
              <w:bottom w:w="100" w:type="dxa"/>
              <w:right w:w="100" w:type="dxa"/>
            </w:tcMar>
          </w:tcPr>
          <w:p w14:paraId="41175619" w14:textId="77777777" w:rsidR="000F734F" w:rsidRDefault="00000000">
            <w:pPr>
              <w:widowControl w:val="0"/>
              <w:spacing w:line="240" w:lineRule="auto"/>
              <w:jc w:val="both"/>
              <w:rPr>
                <w:sz w:val="20"/>
                <w:szCs w:val="20"/>
              </w:rPr>
            </w:pPr>
            <w:r>
              <w:rPr>
                <w:sz w:val="20"/>
                <w:szCs w:val="20"/>
              </w:rPr>
              <w:t>Yes</w:t>
            </w:r>
          </w:p>
        </w:tc>
        <w:tc>
          <w:tcPr>
            <w:tcW w:w="915" w:type="dxa"/>
            <w:shd w:val="clear" w:color="auto" w:fill="auto"/>
            <w:tcMar>
              <w:top w:w="100" w:type="dxa"/>
              <w:left w:w="100" w:type="dxa"/>
              <w:bottom w:w="100" w:type="dxa"/>
              <w:right w:w="100" w:type="dxa"/>
            </w:tcMar>
          </w:tcPr>
          <w:p w14:paraId="4117561A" w14:textId="77777777" w:rsidR="000F734F" w:rsidRDefault="00000000">
            <w:pPr>
              <w:widowControl w:val="0"/>
              <w:spacing w:line="240" w:lineRule="auto"/>
              <w:jc w:val="both"/>
              <w:rPr>
                <w:sz w:val="20"/>
                <w:szCs w:val="20"/>
              </w:rPr>
            </w:pPr>
            <w:r>
              <w:rPr>
                <w:sz w:val="20"/>
                <w:szCs w:val="20"/>
              </w:rPr>
              <w:t>EDGAR,2010</w:t>
            </w:r>
          </w:p>
        </w:tc>
        <w:tc>
          <w:tcPr>
            <w:tcW w:w="1635" w:type="dxa"/>
            <w:shd w:val="clear" w:color="auto" w:fill="auto"/>
            <w:tcMar>
              <w:top w:w="100" w:type="dxa"/>
              <w:left w:w="100" w:type="dxa"/>
              <w:bottom w:w="100" w:type="dxa"/>
              <w:right w:w="100" w:type="dxa"/>
            </w:tcMar>
          </w:tcPr>
          <w:p w14:paraId="4117561B" w14:textId="77777777" w:rsidR="000F734F" w:rsidRDefault="00000000">
            <w:pPr>
              <w:widowControl w:val="0"/>
              <w:spacing w:line="240" w:lineRule="auto"/>
              <w:jc w:val="both"/>
              <w:rPr>
                <w:sz w:val="20"/>
                <w:szCs w:val="20"/>
              </w:rPr>
            </w:pPr>
            <w:r>
              <w:rPr>
                <w:sz w:val="20"/>
                <w:szCs w:val="20"/>
              </w:rPr>
              <w:t>industry, land transport, residential and commercial energy, power generation, biomass burning, agriculture</w:t>
            </w:r>
          </w:p>
        </w:tc>
        <w:tc>
          <w:tcPr>
            <w:tcW w:w="1041" w:type="dxa"/>
            <w:shd w:val="clear" w:color="auto" w:fill="auto"/>
            <w:tcMar>
              <w:top w:w="100" w:type="dxa"/>
              <w:left w:w="100" w:type="dxa"/>
              <w:bottom w:w="100" w:type="dxa"/>
              <w:right w:w="100" w:type="dxa"/>
            </w:tcMar>
          </w:tcPr>
          <w:p w14:paraId="4117561C" w14:textId="77777777" w:rsidR="000F734F" w:rsidRDefault="00000000">
            <w:pPr>
              <w:widowControl w:val="0"/>
              <w:spacing w:line="240" w:lineRule="auto"/>
              <w:jc w:val="both"/>
              <w:rPr>
                <w:sz w:val="20"/>
                <w:szCs w:val="20"/>
              </w:rPr>
            </w:pPr>
            <w:r>
              <w:rPr>
                <w:sz w:val="20"/>
                <w:szCs w:val="20"/>
              </w:rPr>
              <w:t>Space heating, cooking, emission from local and commercial energy use from small combustion sources, diesel generator sets</w:t>
            </w:r>
          </w:p>
        </w:tc>
        <w:tc>
          <w:tcPr>
            <w:tcW w:w="1041" w:type="dxa"/>
            <w:shd w:val="clear" w:color="auto" w:fill="auto"/>
            <w:tcMar>
              <w:top w:w="100" w:type="dxa"/>
              <w:left w:w="100" w:type="dxa"/>
              <w:bottom w:w="100" w:type="dxa"/>
              <w:right w:w="100" w:type="dxa"/>
            </w:tcMar>
          </w:tcPr>
          <w:p w14:paraId="4117561D" w14:textId="77777777" w:rsidR="000F734F" w:rsidRDefault="00000000">
            <w:pPr>
              <w:widowControl w:val="0"/>
              <w:spacing w:line="240" w:lineRule="auto"/>
              <w:jc w:val="both"/>
              <w:rPr>
                <w:sz w:val="20"/>
                <w:szCs w:val="20"/>
              </w:rPr>
            </w:pPr>
            <w:r>
              <w:rPr>
                <w:sz w:val="20"/>
                <w:szCs w:val="20"/>
              </w:rPr>
              <w:t>50</w:t>
            </w:r>
          </w:p>
        </w:tc>
        <w:tc>
          <w:tcPr>
            <w:tcW w:w="1041" w:type="dxa"/>
            <w:shd w:val="clear" w:color="auto" w:fill="auto"/>
            <w:tcMar>
              <w:top w:w="100" w:type="dxa"/>
              <w:left w:w="100" w:type="dxa"/>
              <w:bottom w:w="100" w:type="dxa"/>
              <w:right w:w="100" w:type="dxa"/>
            </w:tcMar>
          </w:tcPr>
          <w:p w14:paraId="4117561E" w14:textId="77777777" w:rsidR="000F734F" w:rsidRDefault="00000000">
            <w:pPr>
              <w:widowControl w:val="0"/>
              <w:spacing w:line="240" w:lineRule="auto"/>
              <w:jc w:val="both"/>
              <w:rPr>
                <w:sz w:val="20"/>
                <w:szCs w:val="20"/>
              </w:rPr>
            </w:pPr>
            <w:r>
              <w:rPr>
                <w:sz w:val="20"/>
                <w:szCs w:val="20"/>
              </w:rPr>
              <w:t>0.32</w:t>
            </w:r>
          </w:p>
        </w:tc>
        <w:tc>
          <w:tcPr>
            <w:tcW w:w="1041" w:type="dxa"/>
            <w:shd w:val="clear" w:color="auto" w:fill="auto"/>
            <w:tcMar>
              <w:top w:w="100" w:type="dxa"/>
              <w:left w:w="100" w:type="dxa"/>
              <w:bottom w:w="100" w:type="dxa"/>
              <w:right w:w="100" w:type="dxa"/>
            </w:tcMar>
          </w:tcPr>
          <w:p w14:paraId="4117561F" w14:textId="77777777" w:rsidR="000F734F" w:rsidRDefault="00000000">
            <w:pPr>
              <w:widowControl w:val="0"/>
              <w:spacing w:line="240" w:lineRule="auto"/>
              <w:jc w:val="both"/>
              <w:rPr>
                <w:sz w:val="20"/>
                <w:szCs w:val="20"/>
              </w:rPr>
            </w:pPr>
            <w:r>
              <w:rPr>
                <w:sz w:val="20"/>
                <w:szCs w:val="20"/>
              </w:rPr>
              <w:t>IER</w:t>
            </w:r>
          </w:p>
        </w:tc>
      </w:tr>
      <w:tr w:rsidR="000F734F" w14:paraId="4117562D" w14:textId="77777777">
        <w:tc>
          <w:tcPr>
            <w:tcW w:w="1041" w:type="dxa"/>
            <w:shd w:val="clear" w:color="auto" w:fill="auto"/>
            <w:tcMar>
              <w:top w:w="100" w:type="dxa"/>
              <w:left w:w="100" w:type="dxa"/>
              <w:bottom w:w="100" w:type="dxa"/>
              <w:right w:w="100" w:type="dxa"/>
            </w:tcMar>
          </w:tcPr>
          <w:p w14:paraId="41175621" w14:textId="77777777" w:rsidR="000F734F" w:rsidRDefault="00000000">
            <w:pPr>
              <w:widowControl w:val="0"/>
              <w:spacing w:line="240" w:lineRule="auto"/>
              <w:jc w:val="both"/>
              <w:rPr>
                <w:sz w:val="20"/>
                <w:szCs w:val="20"/>
              </w:rPr>
            </w:pPr>
            <w:r>
              <w:rPr>
                <w:sz w:val="20"/>
                <w:szCs w:val="20"/>
              </w:rPr>
              <w:t xml:space="preserve">Butt2016 </w:t>
            </w:r>
            <w:hyperlink r:id="rId76">
              <w:r>
                <w:rPr>
                  <w:sz w:val="20"/>
                  <w:szCs w:val="20"/>
                </w:rPr>
                <w:t>(Butt et al., 2016)</w:t>
              </w:r>
            </w:hyperlink>
          </w:p>
        </w:tc>
        <w:tc>
          <w:tcPr>
            <w:tcW w:w="1041" w:type="dxa"/>
            <w:shd w:val="clear" w:color="auto" w:fill="auto"/>
            <w:tcMar>
              <w:top w:w="100" w:type="dxa"/>
              <w:left w:w="100" w:type="dxa"/>
              <w:bottom w:w="100" w:type="dxa"/>
              <w:right w:w="100" w:type="dxa"/>
            </w:tcMar>
          </w:tcPr>
          <w:p w14:paraId="41175622" w14:textId="77777777" w:rsidR="000F734F" w:rsidRDefault="00000000">
            <w:pPr>
              <w:widowControl w:val="0"/>
              <w:spacing w:line="240" w:lineRule="auto"/>
              <w:jc w:val="both"/>
              <w:rPr>
                <w:sz w:val="20"/>
                <w:szCs w:val="20"/>
              </w:rPr>
            </w:pPr>
            <w:r>
              <w:rPr>
                <w:sz w:val="20"/>
                <w:szCs w:val="20"/>
              </w:rPr>
              <w:lastRenderedPageBreak/>
              <w:t>2000</w:t>
            </w:r>
          </w:p>
        </w:tc>
        <w:tc>
          <w:tcPr>
            <w:tcW w:w="1041" w:type="dxa"/>
            <w:shd w:val="clear" w:color="auto" w:fill="auto"/>
            <w:tcMar>
              <w:top w:w="100" w:type="dxa"/>
              <w:left w:w="100" w:type="dxa"/>
              <w:bottom w:w="100" w:type="dxa"/>
              <w:right w:w="100" w:type="dxa"/>
            </w:tcMar>
          </w:tcPr>
          <w:p w14:paraId="41175623" w14:textId="77777777" w:rsidR="000F734F" w:rsidRDefault="00000000">
            <w:pPr>
              <w:widowControl w:val="0"/>
              <w:spacing w:line="240" w:lineRule="auto"/>
              <w:jc w:val="both"/>
              <w:rPr>
                <w:sz w:val="20"/>
                <w:szCs w:val="20"/>
              </w:rPr>
            </w:pPr>
            <w:r>
              <w:rPr>
                <w:sz w:val="20"/>
                <w:szCs w:val="20"/>
              </w:rPr>
              <w:t>Global/S</w:t>
            </w:r>
            <w:r>
              <w:rPr>
                <w:sz w:val="20"/>
                <w:szCs w:val="20"/>
              </w:rPr>
              <w:lastRenderedPageBreak/>
              <w:t>outh Asia</w:t>
            </w:r>
          </w:p>
        </w:tc>
        <w:tc>
          <w:tcPr>
            <w:tcW w:w="1041" w:type="dxa"/>
            <w:shd w:val="clear" w:color="auto" w:fill="auto"/>
            <w:tcMar>
              <w:top w:w="100" w:type="dxa"/>
              <w:left w:w="100" w:type="dxa"/>
              <w:bottom w:w="100" w:type="dxa"/>
              <w:right w:w="100" w:type="dxa"/>
            </w:tcMar>
          </w:tcPr>
          <w:p w14:paraId="41175624" w14:textId="77777777" w:rsidR="000F734F" w:rsidRDefault="00000000">
            <w:pPr>
              <w:widowControl w:val="0"/>
              <w:spacing w:line="240" w:lineRule="auto"/>
              <w:jc w:val="both"/>
              <w:rPr>
                <w:sz w:val="20"/>
                <w:szCs w:val="20"/>
              </w:rPr>
            </w:pPr>
            <w:r>
              <w:rPr>
                <w:sz w:val="20"/>
                <w:szCs w:val="20"/>
              </w:rPr>
              <w:lastRenderedPageBreak/>
              <w:t>GLOMA</w:t>
            </w:r>
            <w:r>
              <w:rPr>
                <w:sz w:val="20"/>
                <w:szCs w:val="20"/>
              </w:rPr>
              <w:lastRenderedPageBreak/>
              <w:t>P</w:t>
            </w:r>
          </w:p>
        </w:tc>
        <w:tc>
          <w:tcPr>
            <w:tcW w:w="1041" w:type="dxa"/>
            <w:shd w:val="clear" w:color="auto" w:fill="auto"/>
            <w:tcMar>
              <w:top w:w="100" w:type="dxa"/>
              <w:left w:w="100" w:type="dxa"/>
              <w:bottom w:w="100" w:type="dxa"/>
              <w:right w:w="100" w:type="dxa"/>
            </w:tcMar>
          </w:tcPr>
          <w:p w14:paraId="41175625" w14:textId="77777777" w:rsidR="000F734F" w:rsidRDefault="00000000">
            <w:pPr>
              <w:widowControl w:val="0"/>
              <w:spacing w:line="240" w:lineRule="auto"/>
              <w:jc w:val="both"/>
              <w:rPr>
                <w:sz w:val="20"/>
                <w:szCs w:val="20"/>
              </w:rPr>
            </w:pPr>
            <w:r>
              <w:rPr>
                <w:sz w:val="20"/>
                <w:szCs w:val="20"/>
              </w:rPr>
              <w:lastRenderedPageBreak/>
              <w:t xml:space="preserve">2.8º x </w:t>
            </w:r>
            <w:r>
              <w:rPr>
                <w:sz w:val="20"/>
                <w:szCs w:val="20"/>
              </w:rPr>
              <w:lastRenderedPageBreak/>
              <w:t>2.8º</w:t>
            </w:r>
          </w:p>
        </w:tc>
        <w:tc>
          <w:tcPr>
            <w:tcW w:w="1041" w:type="dxa"/>
            <w:shd w:val="clear" w:color="auto" w:fill="auto"/>
            <w:tcMar>
              <w:top w:w="100" w:type="dxa"/>
              <w:left w:w="100" w:type="dxa"/>
              <w:bottom w:w="100" w:type="dxa"/>
              <w:right w:w="100" w:type="dxa"/>
            </w:tcMar>
          </w:tcPr>
          <w:p w14:paraId="41175626" w14:textId="77777777" w:rsidR="000F734F" w:rsidRDefault="00000000">
            <w:pPr>
              <w:widowControl w:val="0"/>
              <w:spacing w:line="240" w:lineRule="auto"/>
              <w:jc w:val="both"/>
              <w:rPr>
                <w:sz w:val="20"/>
                <w:szCs w:val="20"/>
              </w:rPr>
            </w:pPr>
            <w:r>
              <w:rPr>
                <w:sz w:val="20"/>
                <w:szCs w:val="20"/>
              </w:rPr>
              <w:lastRenderedPageBreak/>
              <w:t>Yes</w:t>
            </w:r>
          </w:p>
        </w:tc>
        <w:tc>
          <w:tcPr>
            <w:tcW w:w="915" w:type="dxa"/>
            <w:shd w:val="clear" w:color="auto" w:fill="auto"/>
            <w:tcMar>
              <w:top w:w="100" w:type="dxa"/>
              <w:left w:w="100" w:type="dxa"/>
              <w:bottom w:w="100" w:type="dxa"/>
              <w:right w:w="100" w:type="dxa"/>
            </w:tcMar>
          </w:tcPr>
          <w:p w14:paraId="41175627" w14:textId="77777777" w:rsidR="000F734F" w:rsidRDefault="00000000">
            <w:pPr>
              <w:widowControl w:val="0"/>
              <w:spacing w:line="240" w:lineRule="auto"/>
              <w:jc w:val="both"/>
              <w:rPr>
                <w:sz w:val="20"/>
                <w:szCs w:val="20"/>
              </w:rPr>
            </w:pPr>
            <w:r>
              <w:rPr>
                <w:sz w:val="20"/>
                <w:szCs w:val="20"/>
              </w:rPr>
              <w:t xml:space="preserve">Various </w:t>
            </w:r>
            <w:r>
              <w:rPr>
                <w:sz w:val="20"/>
                <w:szCs w:val="20"/>
              </w:rPr>
              <w:lastRenderedPageBreak/>
              <w:t>sources</w:t>
            </w:r>
          </w:p>
        </w:tc>
        <w:tc>
          <w:tcPr>
            <w:tcW w:w="1635" w:type="dxa"/>
            <w:shd w:val="clear" w:color="auto" w:fill="auto"/>
            <w:tcMar>
              <w:top w:w="100" w:type="dxa"/>
              <w:left w:w="100" w:type="dxa"/>
              <w:bottom w:w="100" w:type="dxa"/>
              <w:right w:w="100" w:type="dxa"/>
            </w:tcMar>
          </w:tcPr>
          <w:p w14:paraId="41175628" w14:textId="77777777" w:rsidR="000F734F" w:rsidRDefault="00000000">
            <w:pPr>
              <w:widowControl w:val="0"/>
              <w:spacing w:line="240" w:lineRule="auto"/>
              <w:jc w:val="both"/>
              <w:rPr>
                <w:sz w:val="20"/>
                <w:szCs w:val="20"/>
              </w:rPr>
            </w:pPr>
            <w:r>
              <w:rPr>
                <w:sz w:val="20"/>
                <w:szCs w:val="20"/>
              </w:rPr>
              <w:lastRenderedPageBreak/>
              <w:t xml:space="preserve">Energy sources </w:t>
            </w:r>
            <w:r>
              <w:rPr>
                <w:sz w:val="20"/>
                <w:szCs w:val="20"/>
              </w:rPr>
              <w:lastRenderedPageBreak/>
              <w:t xml:space="preserve">and distribution, industry, land transport, maritime transport, residential and commercial, agricultural waste burning </w:t>
            </w:r>
          </w:p>
        </w:tc>
        <w:tc>
          <w:tcPr>
            <w:tcW w:w="1041" w:type="dxa"/>
            <w:shd w:val="clear" w:color="auto" w:fill="auto"/>
            <w:tcMar>
              <w:top w:w="100" w:type="dxa"/>
              <w:left w:w="100" w:type="dxa"/>
              <w:bottom w:w="100" w:type="dxa"/>
              <w:right w:w="100" w:type="dxa"/>
            </w:tcMar>
          </w:tcPr>
          <w:p w14:paraId="41175629" w14:textId="77777777" w:rsidR="000F734F" w:rsidRDefault="00000000">
            <w:pPr>
              <w:widowControl w:val="0"/>
              <w:spacing w:line="240" w:lineRule="auto"/>
              <w:jc w:val="both"/>
              <w:rPr>
                <w:sz w:val="20"/>
                <w:szCs w:val="20"/>
              </w:rPr>
            </w:pPr>
            <w:r>
              <w:rPr>
                <w:sz w:val="20"/>
                <w:szCs w:val="20"/>
              </w:rPr>
              <w:lastRenderedPageBreak/>
              <w:t xml:space="preserve">Space </w:t>
            </w:r>
            <w:r>
              <w:rPr>
                <w:sz w:val="20"/>
                <w:szCs w:val="20"/>
              </w:rPr>
              <w:lastRenderedPageBreak/>
              <w:t xml:space="preserve">heating, cooking, emission from local and commercial energy use from small combustion sources </w:t>
            </w:r>
          </w:p>
        </w:tc>
        <w:tc>
          <w:tcPr>
            <w:tcW w:w="1041" w:type="dxa"/>
            <w:shd w:val="clear" w:color="auto" w:fill="auto"/>
            <w:tcMar>
              <w:top w:w="100" w:type="dxa"/>
              <w:left w:w="100" w:type="dxa"/>
              <w:bottom w:w="100" w:type="dxa"/>
              <w:right w:w="100" w:type="dxa"/>
            </w:tcMar>
          </w:tcPr>
          <w:p w14:paraId="4117562A" w14:textId="77777777" w:rsidR="000F734F" w:rsidRDefault="00000000">
            <w:pPr>
              <w:widowControl w:val="0"/>
              <w:spacing w:line="240" w:lineRule="auto"/>
              <w:jc w:val="both"/>
              <w:rPr>
                <w:sz w:val="20"/>
                <w:szCs w:val="20"/>
              </w:rPr>
            </w:pPr>
            <w:r>
              <w:rPr>
                <w:sz w:val="20"/>
                <w:szCs w:val="20"/>
              </w:rPr>
              <w:lastRenderedPageBreak/>
              <w:t>22</w:t>
            </w:r>
          </w:p>
        </w:tc>
        <w:tc>
          <w:tcPr>
            <w:tcW w:w="1041" w:type="dxa"/>
            <w:shd w:val="clear" w:color="auto" w:fill="auto"/>
            <w:tcMar>
              <w:top w:w="100" w:type="dxa"/>
              <w:left w:w="100" w:type="dxa"/>
              <w:bottom w:w="100" w:type="dxa"/>
              <w:right w:w="100" w:type="dxa"/>
            </w:tcMar>
          </w:tcPr>
          <w:p w14:paraId="4117562B" w14:textId="77777777" w:rsidR="000F734F" w:rsidRDefault="00000000">
            <w:pPr>
              <w:widowControl w:val="0"/>
              <w:spacing w:line="240" w:lineRule="auto"/>
              <w:jc w:val="both"/>
              <w:rPr>
                <w:sz w:val="20"/>
                <w:szCs w:val="20"/>
              </w:rPr>
            </w:pPr>
            <w:r>
              <w:rPr>
                <w:sz w:val="20"/>
                <w:szCs w:val="20"/>
              </w:rPr>
              <w:t>0.07</w:t>
            </w:r>
          </w:p>
        </w:tc>
        <w:tc>
          <w:tcPr>
            <w:tcW w:w="1041" w:type="dxa"/>
            <w:shd w:val="clear" w:color="auto" w:fill="auto"/>
            <w:tcMar>
              <w:top w:w="100" w:type="dxa"/>
              <w:left w:w="100" w:type="dxa"/>
              <w:bottom w:w="100" w:type="dxa"/>
              <w:right w:w="100" w:type="dxa"/>
            </w:tcMar>
          </w:tcPr>
          <w:p w14:paraId="4117562C" w14:textId="77777777" w:rsidR="000F734F" w:rsidRDefault="00000000">
            <w:pPr>
              <w:widowControl w:val="0"/>
              <w:spacing w:line="240" w:lineRule="auto"/>
              <w:jc w:val="both"/>
              <w:rPr>
                <w:sz w:val="20"/>
                <w:szCs w:val="20"/>
              </w:rPr>
            </w:pPr>
            <w:r>
              <w:rPr>
                <w:sz w:val="20"/>
                <w:szCs w:val="20"/>
              </w:rPr>
              <w:t>log-linear</w:t>
            </w:r>
          </w:p>
        </w:tc>
      </w:tr>
      <w:tr w:rsidR="000F734F" w14:paraId="4117563A" w14:textId="77777777">
        <w:tc>
          <w:tcPr>
            <w:tcW w:w="1041" w:type="dxa"/>
            <w:shd w:val="clear" w:color="auto" w:fill="auto"/>
            <w:tcMar>
              <w:top w:w="100" w:type="dxa"/>
              <w:left w:w="100" w:type="dxa"/>
              <w:bottom w:w="100" w:type="dxa"/>
              <w:right w:w="100" w:type="dxa"/>
            </w:tcMar>
          </w:tcPr>
          <w:p w14:paraId="4117562E" w14:textId="77777777" w:rsidR="000F734F" w:rsidRDefault="00000000">
            <w:pPr>
              <w:widowControl w:val="0"/>
              <w:spacing w:line="240" w:lineRule="auto"/>
              <w:jc w:val="both"/>
              <w:rPr>
                <w:sz w:val="20"/>
                <w:szCs w:val="20"/>
              </w:rPr>
            </w:pPr>
            <w:r>
              <w:rPr>
                <w:sz w:val="20"/>
                <w:szCs w:val="20"/>
              </w:rPr>
              <w:t xml:space="preserve">Silva2016 </w:t>
            </w:r>
            <w:hyperlink r:id="rId77">
              <w:r>
                <w:rPr>
                  <w:sz w:val="20"/>
                  <w:szCs w:val="20"/>
                </w:rPr>
                <w:t>(Silva et al., 2016)</w:t>
              </w:r>
            </w:hyperlink>
          </w:p>
        </w:tc>
        <w:tc>
          <w:tcPr>
            <w:tcW w:w="1041" w:type="dxa"/>
            <w:shd w:val="clear" w:color="auto" w:fill="auto"/>
            <w:tcMar>
              <w:top w:w="100" w:type="dxa"/>
              <w:left w:w="100" w:type="dxa"/>
              <w:bottom w:w="100" w:type="dxa"/>
              <w:right w:w="100" w:type="dxa"/>
            </w:tcMar>
          </w:tcPr>
          <w:p w14:paraId="4117562F" w14:textId="77777777" w:rsidR="000F734F" w:rsidRDefault="00000000">
            <w:pPr>
              <w:widowControl w:val="0"/>
              <w:spacing w:line="240" w:lineRule="auto"/>
              <w:jc w:val="both"/>
              <w:rPr>
                <w:sz w:val="20"/>
                <w:szCs w:val="20"/>
              </w:rPr>
            </w:pPr>
            <w:r>
              <w:rPr>
                <w:sz w:val="20"/>
                <w:szCs w:val="20"/>
              </w:rPr>
              <w:t>2005</w:t>
            </w:r>
          </w:p>
        </w:tc>
        <w:tc>
          <w:tcPr>
            <w:tcW w:w="1041" w:type="dxa"/>
            <w:shd w:val="clear" w:color="auto" w:fill="auto"/>
            <w:tcMar>
              <w:top w:w="100" w:type="dxa"/>
              <w:left w:w="100" w:type="dxa"/>
              <w:bottom w:w="100" w:type="dxa"/>
              <w:right w:w="100" w:type="dxa"/>
            </w:tcMar>
          </w:tcPr>
          <w:p w14:paraId="41175630" w14:textId="77777777" w:rsidR="000F734F" w:rsidRDefault="00000000">
            <w:pPr>
              <w:widowControl w:val="0"/>
              <w:spacing w:line="240" w:lineRule="auto"/>
              <w:jc w:val="both"/>
              <w:rPr>
                <w:sz w:val="20"/>
                <w:szCs w:val="20"/>
              </w:rPr>
            </w:pPr>
            <w:r>
              <w:rPr>
                <w:sz w:val="20"/>
                <w:szCs w:val="20"/>
              </w:rPr>
              <w:t>Global/India</w:t>
            </w:r>
          </w:p>
        </w:tc>
        <w:tc>
          <w:tcPr>
            <w:tcW w:w="1041" w:type="dxa"/>
            <w:shd w:val="clear" w:color="auto" w:fill="auto"/>
            <w:tcMar>
              <w:top w:w="100" w:type="dxa"/>
              <w:left w:w="100" w:type="dxa"/>
              <w:bottom w:w="100" w:type="dxa"/>
              <w:right w:w="100" w:type="dxa"/>
            </w:tcMar>
          </w:tcPr>
          <w:p w14:paraId="41175631" w14:textId="77777777" w:rsidR="000F734F" w:rsidRDefault="00000000">
            <w:pPr>
              <w:widowControl w:val="0"/>
              <w:spacing w:line="240" w:lineRule="auto"/>
              <w:jc w:val="both"/>
              <w:rPr>
                <w:sz w:val="20"/>
                <w:szCs w:val="20"/>
              </w:rPr>
            </w:pPr>
            <w:r>
              <w:rPr>
                <w:sz w:val="20"/>
                <w:szCs w:val="20"/>
              </w:rPr>
              <w:t>MOZART-4</w:t>
            </w:r>
          </w:p>
        </w:tc>
        <w:tc>
          <w:tcPr>
            <w:tcW w:w="1041" w:type="dxa"/>
            <w:shd w:val="clear" w:color="auto" w:fill="auto"/>
            <w:tcMar>
              <w:top w:w="100" w:type="dxa"/>
              <w:left w:w="100" w:type="dxa"/>
              <w:bottom w:w="100" w:type="dxa"/>
              <w:right w:w="100" w:type="dxa"/>
            </w:tcMar>
          </w:tcPr>
          <w:p w14:paraId="41175632" w14:textId="77777777" w:rsidR="000F734F" w:rsidRDefault="00000000">
            <w:pPr>
              <w:widowControl w:val="0"/>
              <w:spacing w:line="240" w:lineRule="auto"/>
              <w:jc w:val="both"/>
              <w:rPr>
                <w:sz w:val="20"/>
                <w:szCs w:val="20"/>
              </w:rPr>
            </w:pPr>
            <w:r>
              <w:rPr>
                <w:sz w:val="20"/>
                <w:szCs w:val="20"/>
              </w:rPr>
              <w:t>0.5º x 0.67º</w:t>
            </w:r>
          </w:p>
        </w:tc>
        <w:tc>
          <w:tcPr>
            <w:tcW w:w="1041" w:type="dxa"/>
            <w:shd w:val="clear" w:color="auto" w:fill="auto"/>
            <w:tcMar>
              <w:top w:w="100" w:type="dxa"/>
              <w:left w:w="100" w:type="dxa"/>
              <w:bottom w:w="100" w:type="dxa"/>
              <w:right w:w="100" w:type="dxa"/>
            </w:tcMar>
          </w:tcPr>
          <w:p w14:paraId="41175633" w14:textId="77777777" w:rsidR="000F734F" w:rsidRDefault="00000000">
            <w:pPr>
              <w:widowControl w:val="0"/>
              <w:spacing w:line="240" w:lineRule="auto"/>
              <w:jc w:val="both"/>
              <w:rPr>
                <w:sz w:val="20"/>
                <w:szCs w:val="20"/>
              </w:rPr>
            </w:pPr>
            <w:r>
              <w:rPr>
                <w:sz w:val="20"/>
                <w:szCs w:val="20"/>
              </w:rPr>
              <w:t>Yes</w:t>
            </w:r>
          </w:p>
        </w:tc>
        <w:tc>
          <w:tcPr>
            <w:tcW w:w="915" w:type="dxa"/>
            <w:shd w:val="clear" w:color="auto" w:fill="auto"/>
            <w:tcMar>
              <w:top w:w="100" w:type="dxa"/>
              <w:left w:w="100" w:type="dxa"/>
              <w:bottom w:w="100" w:type="dxa"/>
              <w:right w:w="100" w:type="dxa"/>
            </w:tcMar>
          </w:tcPr>
          <w:p w14:paraId="41175634" w14:textId="77777777" w:rsidR="000F734F" w:rsidRDefault="00000000">
            <w:pPr>
              <w:widowControl w:val="0"/>
              <w:spacing w:line="240" w:lineRule="auto"/>
              <w:jc w:val="both"/>
              <w:rPr>
                <w:sz w:val="20"/>
                <w:szCs w:val="20"/>
              </w:rPr>
            </w:pPr>
            <w:r>
              <w:rPr>
                <w:sz w:val="20"/>
                <w:szCs w:val="20"/>
              </w:rPr>
              <w:t>RCP,2005</w:t>
            </w:r>
          </w:p>
        </w:tc>
        <w:tc>
          <w:tcPr>
            <w:tcW w:w="1635" w:type="dxa"/>
            <w:shd w:val="clear" w:color="auto" w:fill="auto"/>
            <w:tcMar>
              <w:top w:w="100" w:type="dxa"/>
              <w:left w:w="100" w:type="dxa"/>
              <w:bottom w:w="100" w:type="dxa"/>
              <w:right w:w="100" w:type="dxa"/>
            </w:tcMar>
          </w:tcPr>
          <w:p w14:paraId="41175635" w14:textId="77777777" w:rsidR="000F734F" w:rsidRDefault="00000000">
            <w:pPr>
              <w:widowControl w:val="0"/>
              <w:spacing w:line="240" w:lineRule="auto"/>
              <w:jc w:val="both"/>
              <w:rPr>
                <w:sz w:val="20"/>
                <w:szCs w:val="20"/>
              </w:rPr>
            </w:pPr>
            <w:r>
              <w:rPr>
                <w:sz w:val="20"/>
                <w:szCs w:val="20"/>
              </w:rPr>
              <w:t xml:space="preserve">Residential and commercial, energy, industry, land transport, </w:t>
            </w:r>
            <w:proofErr w:type="gramStart"/>
            <w:r>
              <w:rPr>
                <w:sz w:val="20"/>
                <w:szCs w:val="20"/>
              </w:rPr>
              <w:t>shipping</w:t>
            </w:r>
            <w:proofErr w:type="gramEnd"/>
            <w:r>
              <w:rPr>
                <w:sz w:val="20"/>
                <w:szCs w:val="20"/>
              </w:rPr>
              <w:t xml:space="preserve"> and aviation </w:t>
            </w:r>
          </w:p>
        </w:tc>
        <w:tc>
          <w:tcPr>
            <w:tcW w:w="1041" w:type="dxa"/>
            <w:shd w:val="clear" w:color="auto" w:fill="auto"/>
            <w:tcMar>
              <w:top w:w="100" w:type="dxa"/>
              <w:left w:w="100" w:type="dxa"/>
              <w:bottom w:w="100" w:type="dxa"/>
              <w:right w:w="100" w:type="dxa"/>
            </w:tcMar>
          </w:tcPr>
          <w:p w14:paraId="41175636" w14:textId="77777777" w:rsidR="000F734F" w:rsidRDefault="00000000">
            <w:pPr>
              <w:widowControl w:val="0"/>
              <w:spacing w:line="240" w:lineRule="auto"/>
              <w:jc w:val="both"/>
              <w:rPr>
                <w:sz w:val="20"/>
                <w:szCs w:val="20"/>
              </w:rPr>
            </w:pPr>
            <w:r>
              <w:rPr>
                <w:sz w:val="20"/>
                <w:szCs w:val="20"/>
              </w:rPr>
              <w:t>Space heating, cooking, emission from local and commercial energy use from small combustion sources</w:t>
            </w:r>
          </w:p>
        </w:tc>
        <w:tc>
          <w:tcPr>
            <w:tcW w:w="1041" w:type="dxa"/>
            <w:shd w:val="clear" w:color="auto" w:fill="auto"/>
            <w:tcMar>
              <w:top w:w="100" w:type="dxa"/>
              <w:left w:w="100" w:type="dxa"/>
              <w:bottom w:w="100" w:type="dxa"/>
              <w:right w:w="100" w:type="dxa"/>
            </w:tcMar>
          </w:tcPr>
          <w:p w14:paraId="41175637" w14:textId="77777777" w:rsidR="000F734F" w:rsidRDefault="00000000">
            <w:pPr>
              <w:widowControl w:val="0"/>
              <w:spacing w:line="240" w:lineRule="auto"/>
              <w:jc w:val="both"/>
              <w:rPr>
                <w:sz w:val="20"/>
                <w:szCs w:val="20"/>
              </w:rPr>
            </w:pPr>
            <w:r>
              <w:rPr>
                <w:sz w:val="20"/>
                <w:szCs w:val="20"/>
              </w:rPr>
              <w:t>42.8</w:t>
            </w:r>
          </w:p>
        </w:tc>
        <w:tc>
          <w:tcPr>
            <w:tcW w:w="1041" w:type="dxa"/>
            <w:shd w:val="clear" w:color="auto" w:fill="auto"/>
            <w:tcMar>
              <w:top w:w="100" w:type="dxa"/>
              <w:left w:w="100" w:type="dxa"/>
              <w:bottom w:w="100" w:type="dxa"/>
              <w:right w:w="100" w:type="dxa"/>
            </w:tcMar>
          </w:tcPr>
          <w:p w14:paraId="41175638" w14:textId="77777777" w:rsidR="000F734F" w:rsidRDefault="00000000">
            <w:pPr>
              <w:widowControl w:val="0"/>
              <w:spacing w:line="240" w:lineRule="auto"/>
              <w:jc w:val="both"/>
              <w:rPr>
                <w:sz w:val="20"/>
                <w:szCs w:val="20"/>
              </w:rPr>
            </w:pPr>
            <w:r>
              <w:rPr>
                <w:sz w:val="20"/>
                <w:szCs w:val="20"/>
              </w:rPr>
              <w:t>0.19</w:t>
            </w:r>
          </w:p>
        </w:tc>
        <w:tc>
          <w:tcPr>
            <w:tcW w:w="1041" w:type="dxa"/>
            <w:shd w:val="clear" w:color="auto" w:fill="auto"/>
            <w:tcMar>
              <w:top w:w="100" w:type="dxa"/>
              <w:left w:w="100" w:type="dxa"/>
              <w:bottom w:w="100" w:type="dxa"/>
              <w:right w:w="100" w:type="dxa"/>
            </w:tcMar>
          </w:tcPr>
          <w:p w14:paraId="41175639" w14:textId="77777777" w:rsidR="000F734F" w:rsidRDefault="00000000">
            <w:pPr>
              <w:widowControl w:val="0"/>
              <w:spacing w:line="240" w:lineRule="auto"/>
              <w:jc w:val="both"/>
              <w:rPr>
                <w:sz w:val="20"/>
                <w:szCs w:val="20"/>
              </w:rPr>
            </w:pPr>
            <w:r>
              <w:rPr>
                <w:sz w:val="20"/>
                <w:szCs w:val="20"/>
              </w:rPr>
              <w:t>IER</w:t>
            </w:r>
          </w:p>
        </w:tc>
      </w:tr>
      <w:tr w:rsidR="000F734F" w14:paraId="41175647" w14:textId="77777777">
        <w:tc>
          <w:tcPr>
            <w:tcW w:w="1041" w:type="dxa"/>
            <w:shd w:val="clear" w:color="auto" w:fill="auto"/>
            <w:tcMar>
              <w:top w:w="100" w:type="dxa"/>
              <w:left w:w="100" w:type="dxa"/>
              <w:bottom w:w="100" w:type="dxa"/>
              <w:right w:w="100" w:type="dxa"/>
            </w:tcMar>
          </w:tcPr>
          <w:p w14:paraId="4117563B" w14:textId="77777777" w:rsidR="000F734F" w:rsidRDefault="00000000">
            <w:pPr>
              <w:widowControl w:val="0"/>
              <w:spacing w:line="240" w:lineRule="auto"/>
              <w:jc w:val="both"/>
              <w:rPr>
                <w:sz w:val="20"/>
                <w:szCs w:val="20"/>
              </w:rPr>
            </w:pPr>
            <w:r>
              <w:rPr>
                <w:sz w:val="20"/>
                <w:szCs w:val="20"/>
              </w:rPr>
              <w:t xml:space="preserve">Karagulian2016 </w:t>
            </w:r>
            <w:hyperlink r:id="rId78">
              <w:r>
                <w:rPr>
                  <w:sz w:val="20"/>
                  <w:szCs w:val="20"/>
                </w:rPr>
                <w:t>(Karagulian et al., 2017)</w:t>
              </w:r>
            </w:hyperlink>
          </w:p>
        </w:tc>
        <w:tc>
          <w:tcPr>
            <w:tcW w:w="1041" w:type="dxa"/>
            <w:shd w:val="clear" w:color="auto" w:fill="auto"/>
            <w:tcMar>
              <w:top w:w="100" w:type="dxa"/>
              <w:left w:w="100" w:type="dxa"/>
              <w:bottom w:w="100" w:type="dxa"/>
              <w:right w:w="100" w:type="dxa"/>
            </w:tcMar>
          </w:tcPr>
          <w:p w14:paraId="4117563C" w14:textId="77777777" w:rsidR="000F734F" w:rsidRDefault="00000000">
            <w:pPr>
              <w:widowControl w:val="0"/>
              <w:spacing w:line="240" w:lineRule="auto"/>
              <w:jc w:val="both"/>
              <w:rPr>
                <w:sz w:val="20"/>
                <w:szCs w:val="20"/>
              </w:rPr>
            </w:pPr>
            <w:r>
              <w:rPr>
                <w:sz w:val="20"/>
                <w:szCs w:val="20"/>
              </w:rPr>
              <w:t>2010</w:t>
            </w:r>
          </w:p>
        </w:tc>
        <w:tc>
          <w:tcPr>
            <w:tcW w:w="1041" w:type="dxa"/>
            <w:shd w:val="clear" w:color="auto" w:fill="auto"/>
            <w:tcMar>
              <w:top w:w="100" w:type="dxa"/>
              <w:left w:w="100" w:type="dxa"/>
              <w:bottom w:w="100" w:type="dxa"/>
              <w:right w:w="100" w:type="dxa"/>
            </w:tcMar>
          </w:tcPr>
          <w:p w14:paraId="4117563D" w14:textId="77777777" w:rsidR="000F734F" w:rsidRDefault="00000000">
            <w:pPr>
              <w:widowControl w:val="0"/>
              <w:spacing w:line="240" w:lineRule="auto"/>
              <w:jc w:val="both"/>
              <w:rPr>
                <w:sz w:val="20"/>
                <w:szCs w:val="20"/>
              </w:rPr>
            </w:pPr>
            <w:r>
              <w:rPr>
                <w:sz w:val="20"/>
                <w:szCs w:val="20"/>
              </w:rPr>
              <w:t>Global/China</w:t>
            </w:r>
          </w:p>
        </w:tc>
        <w:tc>
          <w:tcPr>
            <w:tcW w:w="1041" w:type="dxa"/>
            <w:shd w:val="clear" w:color="auto" w:fill="auto"/>
            <w:tcMar>
              <w:top w:w="100" w:type="dxa"/>
              <w:left w:w="100" w:type="dxa"/>
              <w:bottom w:w="100" w:type="dxa"/>
              <w:right w:w="100" w:type="dxa"/>
            </w:tcMar>
          </w:tcPr>
          <w:p w14:paraId="4117563E" w14:textId="77777777" w:rsidR="000F734F" w:rsidRDefault="00000000">
            <w:pPr>
              <w:widowControl w:val="0"/>
              <w:spacing w:line="240" w:lineRule="auto"/>
              <w:jc w:val="both"/>
              <w:rPr>
                <w:sz w:val="20"/>
                <w:szCs w:val="20"/>
              </w:rPr>
            </w:pPr>
            <w:r>
              <w:rPr>
                <w:sz w:val="20"/>
                <w:szCs w:val="20"/>
              </w:rPr>
              <w:t>TM5-FASST</w:t>
            </w:r>
          </w:p>
        </w:tc>
        <w:tc>
          <w:tcPr>
            <w:tcW w:w="1041" w:type="dxa"/>
            <w:shd w:val="clear" w:color="auto" w:fill="auto"/>
            <w:tcMar>
              <w:top w:w="100" w:type="dxa"/>
              <w:left w:w="100" w:type="dxa"/>
              <w:bottom w:w="100" w:type="dxa"/>
              <w:right w:w="100" w:type="dxa"/>
            </w:tcMar>
          </w:tcPr>
          <w:p w14:paraId="4117563F" w14:textId="77777777" w:rsidR="000F734F" w:rsidRDefault="00000000">
            <w:pPr>
              <w:widowControl w:val="0"/>
              <w:spacing w:line="240" w:lineRule="auto"/>
              <w:jc w:val="both"/>
              <w:rPr>
                <w:sz w:val="20"/>
                <w:szCs w:val="20"/>
              </w:rPr>
            </w:pPr>
            <w:r>
              <w:rPr>
                <w:sz w:val="20"/>
                <w:szCs w:val="20"/>
              </w:rPr>
              <w:t>1°x1°</w:t>
            </w:r>
          </w:p>
        </w:tc>
        <w:tc>
          <w:tcPr>
            <w:tcW w:w="1041" w:type="dxa"/>
            <w:shd w:val="clear" w:color="auto" w:fill="auto"/>
            <w:tcMar>
              <w:top w:w="100" w:type="dxa"/>
              <w:left w:w="100" w:type="dxa"/>
              <w:bottom w:w="100" w:type="dxa"/>
              <w:right w:w="100" w:type="dxa"/>
            </w:tcMar>
          </w:tcPr>
          <w:p w14:paraId="41175640" w14:textId="77777777" w:rsidR="000F734F" w:rsidRDefault="00000000">
            <w:pPr>
              <w:widowControl w:val="0"/>
              <w:spacing w:line="240" w:lineRule="auto"/>
              <w:jc w:val="both"/>
              <w:rPr>
                <w:sz w:val="20"/>
                <w:szCs w:val="20"/>
              </w:rPr>
            </w:pPr>
            <w:r>
              <w:rPr>
                <w:sz w:val="20"/>
                <w:szCs w:val="20"/>
              </w:rPr>
              <w:t>Yes</w:t>
            </w:r>
          </w:p>
        </w:tc>
        <w:tc>
          <w:tcPr>
            <w:tcW w:w="915" w:type="dxa"/>
            <w:shd w:val="clear" w:color="auto" w:fill="auto"/>
            <w:tcMar>
              <w:top w:w="100" w:type="dxa"/>
              <w:left w:w="100" w:type="dxa"/>
              <w:bottom w:w="100" w:type="dxa"/>
              <w:right w:w="100" w:type="dxa"/>
            </w:tcMar>
          </w:tcPr>
          <w:p w14:paraId="41175641" w14:textId="77777777" w:rsidR="000F734F" w:rsidRDefault="00000000">
            <w:pPr>
              <w:widowControl w:val="0"/>
              <w:spacing w:line="240" w:lineRule="auto"/>
              <w:jc w:val="both"/>
              <w:rPr>
                <w:sz w:val="20"/>
                <w:szCs w:val="20"/>
              </w:rPr>
            </w:pPr>
            <w:r>
              <w:rPr>
                <w:sz w:val="20"/>
                <w:szCs w:val="20"/>
              </w:rPr>
              <w:t>EDGAR-HTAP, 2010</w:t>
            </w:r>
          </w:p>
        </w:tc>
        <w:tc>
          <w:tcPr>
            <w:tcW w:w="1635" w:type="dxa"/>
            <w:shd w:val="clear" w:color="auto" w:fill="auto"/>
            <w:tcMar>
              <w:top w:w="100" w:type="dxa"/>
              <w:left w:w="100" w:type="dxa"/>
              <w:bottom w:w="100" w:type="dxa"/>
              <w:right w:w="100" w:type="dxa"/>
            </w:tcMar>
          </w:tcPr>
          <w:p w14:paraId="41175642" w14:textId="77777777" w:rsidR="000F734F" w:rsidRDefault="00000000">
            <w:pPr>
              <w:widowControl w:val="0"/>
              <w:spacing w:line="240" w:lineRule="auto"/>
              <w:jc w:val="both"/>
              <w:rPr>
                <w:sz w:val="20"/>
                <w:szCs w:val="20"/>
              </w:rPr>
            </w:pPr>
            <w:r>
              <w:rPr>
                <w:sz w:val="20"/>
                <w:szCs w:val="20"/>
              </w:rPr>
              <w:t>Agricultural, power generation, industrial non power, residential energy use and land transport.</w:t>
            </w:r>
          </w:p>
        </w:tc>
        <w:tc>
          <w:tcPr>
            <w:tcW w:w="1041" w:type="dxa"/>
            <w:shd w:val="clear" w:color="auto" w:fill="auto"/>
            <w:tcMar>
              <w:top w:w="100" w:type="dxa"/>
              <w:left w:w="100" w:type="dxa"/>
              <w:bottom w:w="100" w:type="dxa"/>
              <w:right w:w="100" w:type="dxa"/>
            </w:tcMar>
          </w:tcPr>
          <w:p w14:paraId="41175643" w14:textId="77777777" w:rsidR="000F734F" w:rsidRDefault="00000000">
            <w:pPr>
              <w:widowControl w:val="0"/>
              <w:spacing w:line="240" w:lineRule="auto"/>
              <w:jc w:val="both"/>
              <w:rPr>
                <w:sz w:val="20"/>
                <w:szCs w:val="20"/>
              </w:rPr>
            </w:pPr>
            <w:r>
              <w:rPr>
                <w:sz w:val="20"/>
                <w:szCs w:val="20"/>
              </w:rPr>
              <w:t xml:space="preserve">Small scale supplemental engines for residential, commercial, </w:t>
            </w:r>
            <w:r>
              <w:rPr>
                <w:sz w:val="20"/>
                <w:szCs w:val="20"/>
              </w:rPr>
              <w:lastRenderedPageBreak/>
              <w:t>agricultural, solid waste and wastewater treatment plants, Cooking, space heating water heating, lighting</w:t>
            </w:r>
          </w:p>
        </w:tc>
        <w:tc>
          <w:tcPr>
            <w:tcW w:w="1041" w:type="dxa"/>
            <w:shd w:val="clear" w:color="auto" w:fill="auto"/>
            <w:tcMar>
              <w:top w:w="100" w:type="dxa"/>
              <w:left w:w="100" w:type="dxa"/>
              <w:bottom w:w="100" w:type="dxa"/>
              <w:right w:w="100" w:type="dxa"/>
            </w:tcMar>
          </w:tcPr>
          <w:p w14:paraId="41175644" w14:textId="77777777" w:rsidR="000F734F" w:rsidRDefault="00000000">
            <w:pPr>
              <w:widowControl w:val="0"/>
              <w:spacing w:line="240" w:lineRule="auto"/>
              <w:jc w:val="both"/>
              <w:rPr>
                <w:sz w:val="20"/>
                <w:szCs w:val="20"/>
              </w:rPr>
            </w:pPr>
            <w:r>
              <w:rPr>
                <w:sz w:val="20"/>
                <w:szCs w:val="20"/>
              </w:rPr>
              <w:lastRenderedPageBreak/>
              <w:t>42</w:t>
            </w:r>
          </w:p>
        </w:tc>
        <w:tc>
          <w:tcPr>
            <w:tcW w:w="1041" w:type="dxa"/>
            <w:shd w:val="clear" w:color="auto" w:fill="auto"/>
            <w:tcMar>
              <w:top w:w="100" w:type="dxa"/>
              <w:left w:w="100" w:type="dxa"/>
              <w:bottom w:w="100" w:type="dxa"/>
              <w:right w:w="100" w:type="dxa"/>
            </w:tcMar>
          </w:tcPr>
          <w:p w14:paraId="41175645" w14:textId="77777777" w:rsidR="000F734F" w:rsidRDefault="00000000">
            <w:pPr>
              <w:widowControl w:val="0"/>
              <w:spacing w:line="240" w:lineRule="auto"/>
              <w:jc w:val="both"/>
              <w:rPr>
                <w:sz w:val="20"/>
                <w:szCs w:val="20"/>
              </w:rPr>
            </w:pPr>
            <w:r>
              <w:rPr>
                <w:sz w:val="20"/>
                <w:szCs w:val="20"/>
              </w:rPr>
              <w:t>NA</w:t>
            </w:r>
          </w:p>
        </w:tc>
        <w:tc>
          <w:tcPr>
            <w:tcW w:w="1041" w:type="dxa"/>
            <w:shd w:val="clear" w:color="auto" w:fill="auto"/>
            <w:tcMar>
              <w:top w:w="100" w:type="dxa"/>
              <w:left w:w="100" w:type="dxa"/>
              <w:bottom w:w="100" w:type="dxa"/>
              <w:right w:w="100" w:type="dxa"/>
            </w:tcMar>
          </w:tcPr>
          <w:p w14:paraId="41175646" w14:textId="77777777" w:rsidR="000F734F" w:rsidRDefault="00000000">
            <w:pPr>
              <w:widowControl w:val="0"/>
              <w:spacing w:line="240" w:lineRule="auto"/>
              <w:jc w:val="both"/>
              <w:rPr>
                <w:sz w:val="20"/>
                <w:szCs w:val="20"/>
              </w:rPr>
            </w:pPr>
            <w:r>
              <w:rPr>
                <w:sz w:val="20"/>
                <w:szCs w:val="20"/>
              </w:rPr>
              <w:t>NA</w:t>
            </w:r>
          </w:p>
        </w:tc>
      </w:tr>
      <w:tr w:rsidR="000F734F" w14:paraId="41175654" w14:textId="77777777">
        <w:tc>
          <w:tcPr>
            <w:tcW w:w="1041" w:type="dxa"/>
            <w:shd w:val="clear" w:color="auto" w:fill="auto"/>
            <w:tcMar>
              <w:top w:w="100" w:type="dxa"/>
              <w:left w:w="100" w:type="dxa"/>
              <w:bottom w:w="100" w:type="dxa"/>
              <w:right w:w="100" w:type="dxa"/>
            </w:tcMar>
          </w:tcPr>
          <w:p w14:paraId="41175648" w14:textId="77777777" w:rsidR="000F734F" w:rsidRDefault="00000000">
            <w:pPr>
              <w:widowControl w:val="0"/>
              <w:spacing w:line="240" w:lineRule="auto"/>
              <w:jc w:val="both"/>
              <w:rPr>
                <w:sz w:val="20"/>
                <w:szCs w:val="20"/>
              </w:rPr>
            </w:pPr>
            <w:r>
              <w:rPr>
                <w:sz w:val="20"/>
                <w:szCs w:val="20"/>
              </w:rPr>
              <w:t xml:space="preserve">Crippa2019 </w:t>
            </w:r>
            <w:hyperlink r:id="rId79">
              <w:r>
                <w:rPr>
                  <w:sz w:val="20"/>
                  <w:szCs w:val="20"/>
                </w:rPr>
                <w:t>(Crippa et al., 2019)</w:t>
              </w:r>
            </w:hyperlink>
          </w:p>
        </w:tc>
        <w:tc>
          <w:tcPr>
            <w:tcW w:w="1041" w:type="dxa"/>
            <w:shd w:val="clear" w:color="auto" w:fill="auto"/>
            <w:tcMar>
              <w:top w:w="100" w:type="dxa"/>
              <w:left w:w="100" w:type="dxa"/>
              <w:bottom w:w="100" w:type="dxa"/>
              <w:right w:w="100" w:type="dxa"/>
            </w:tcMar>
          </w:tcPr>
          <w:p w14:paraId="41175649" w14:textId="77777777" w:rsidR="000F734F" w:rsidRDefault="00000000">
            <w:pPr>
              <w:widowControl w:val="0"/>
              <w:spacing w:line="240" w:lineRule="auto"/>
              <w:jc w:val="both"/>
              <w:rPr>
                <w:sz w:val="20"/>
                <w:szCs w:val="20"/>
              </w:rPr>
            </w:pPr>
            <w:r>
              <w:rPr>
                <w:sz w:val="20"/>
                <w:szCs w:val="20"/>
              </w:rPr>
              <w:t>2010</w:t>
            </w:r>
          </w:p>
        </w:tc>
        <w:tc>
          <w:tcPr>
            <w:tcW w:w="1041" w:type="dxa"/>
            <w:shd w:val="clear" w:color="auto" w:fill="auto"/>
            <w:tcMar>
              <w:top w:w="100" w:type="dxa"/>
              <w:left w:w="100" w:type="dxa"/>
              <w:bottom w:w="100" w:type="dxa"/>
              <w:right w:w="100" w:type="dxa"/>
            </w:tcMar>
          </w:tcPr>
          <w:p w14:paraId="4117564A" w14:textId="77777777" w:rsidR="000F734F" w:rsidRDefault="00000000">
            <w:pPr>
              <w:widowControl w:val="0"/>
              <w:spacing w:line="240" w:lineRule="auto"/>
              <w:jc w:val="both"/>
              <w:rPr>
                <w:sz w:val="20"/>
                <w:szCs w:val="20"/>
              </w:rPr>
            </w:pPr>
            <w:r>
              <w:rPr>
                <w:sz w:val="20"/>
                <w:szCs w:val="20"/>
              </w:rPr>
              <w:t>Global/India</w:t>
            </w:r>
          </w:p>
        </w:tc>
        <w:tc>
          <w:tcPr>
            <w:tcW w:w="1041" w:type="dxa"/>
            <w:shd w:val="clear" w:color="auto" w:fill="auto"/>
            <w:tcMar>
              <w:top w:w="100" w:type="dxa"/>
              <w:left w:w="100" w:type="dxa"/>
              <w:bottom w:w="100" w:type="dxa"/>
              <w:right w:w="100" w:type="dxa"/>
            </w:tcMar>
          </w:tcPr>
          <w:p w14:paraId="4117564B" w14:textId="77777777" w:rsidR="000F734F" w:rsidRDefault="00000000">
            <w:pPr>
              <w:widowControl w:val="0"/>
              <w:spacing w:line="240" w:lineRule="auto"/>
              <w:jc w:val="both"/>
              <w:rPr>
                <w:sz w:val="20"/>
                <w:szCs w:val="20"/>
              </w:rPr>
            </w:pPr>
            <w:r>
              <w:rPr>
                <w:sz w:val="20"/>
                <w:szCs w:val="20"/>
              </w:rPr>
              <w:t>TM5-FASST</w:t>
            </w:r>
          </w:p>
        </w:tc>
        <w:tc>
          <w:tcPr>
            <w:tcW w:w="1041" w:type="dxa"/>
            <w:shd w:val="clear" w:color="auto" w:fill="auto"/>
            <w:tcMar>
              <w:top w:w="100" w:type="dxa"/>
              <w:left w:w="100" w:type="dxa"/>
              <w:bottom w:w="100" w:type="dxa"/>
              <w:right w:w="100" w:type="dxa"/>
            </w:tcMar>
          </w:tcPr>
          <w:p w14:paraId="4117564C" w14:textId="77777777" w:rsidR="000F734F" w:rsidRDefault="00000000">
            <w:pPr>
              <w:widowControl w:val="0"/>
              <w:spacing w:line="240" w:lineRule="auto"/>
              <w:jc w:val="both"/>
              <w:rPr>
                <w:sz w:val="20"/>
                <w:szCs w:val="20"/>
              </w:rPr>
            </w:pPr>
            <w:r>
              <w:rPr>
                <w:sz w:val="20"/>
                <w:szCs w:val="20"/>
              </w:rPr>
              <w:t>1°x1°</w:t>
            </w:r>
          </w:p>
        </w:tc>
        <w:tc>
          <w:tcPr>
            <w:tcW w:w="1041" w:type="dxa"/>
            <w:shd w:val="clear" w:color="auto" w:fill="auto"/>
            <w:tcMar>
              <w:top w:w="100" w:type="dxa"/>
              <w:left w:w="100" w:type="dxa"/>
              <w:bottom w:w="100" w:type="dxa"/>
              <w:right w:w="100" w:type="dxa"/>
            </w:tcMar>
          </w:tcPr>
          <w:p w14:paraId="4117564D" w14:textId="77777777" w:rsidR="000F734F" w:rsidRDefault="00000000">
            <w:pPr>
              <w:widowControl w:val="0"/>
              <w:spacing w:line="240" w:lineRule="auto"/>
              <w:jc w:val="both"/>
              <w:rPr>
                <w:sz w:val="20"/>
                <w:szCs w:val="20"/>
              </w:rPr>
            </w:pPr>
            <w:r>
              <w:rPr>
                <w:sz w:val="20"/>
                <w:szCs w:val="20"/>
              </w:rPr>
              <w:t>Yes</w:t>
            </w:r>
          </w:p>
        </w:tc>
        <w:tc>
          <w:tcPr>
            <w:tcW w:w="915" w:type="dxa"/>
            <w:shd w:val="clear" w:color="auto" w:fill="auto"/>
            <w:tcMar>
              <w:top w:w="100" w:type="dxa"/>
              <w:left w:w="100" w:type="dxa"/>
              <w:bottom w:w="100" w:type="dxa"/>
              <w:right w:w="100" w:type="dxa"/>
            </w:tcMar>
          </w:tcPr>
          <w:p w14:paraId="4117564E" w14:textId="77777777" w:rsidR="000F734F" w:rsidRDefault="00000000">
            <w:pPr>
              <w:widowControl w:val="0"/>
              <w:spacing w:line="240" w:lineRule="auto"/>
              <w:jc w:val="both"/>
              <w:rPr>
                <w:sz w:val="20"/>
                <w:szCs w:val="20"/>
              </w:rPr>
            </w:pPr>
            <w:r>
              <w:rPr>
                <w:sz w:val="20"/>
                <w:szCs w:val="20"/>
              </w:rPr>
              <w:t>EDGAR-HTAP, 2010</w:t>
            </w:r>
          </w:p>
        </w:tc>
        <w:tc>
          <w:tcPr>
            <w:tcW w:w="1635" w:type="dxa"/>
            <w:shd w:val="clear" w:color="auto" w:fill="auto"/>
            <w:tcMar>
              <w:top w:w="100" w:type="dxa"/>
              <w:left w:w="100" w:type="dxa"/>
              <w:bottom w:w="100" w:type="dxa"/>
              <w:right w:w="100" w:type="dxa"/>
            </w:tcMar>
          </w:tcPr>
          <w:p w14:paraId="4117564F" w14:textId="77777777" w:rsidR="000F734F" w:rsidRDefault="00000000">
            <w:pPr>
              <w:widowControl w:val="0"/>
              <w:spacing w:line="240" w:lineRule="auto"/>
              <w:jc w:val="both"/>
              <w:rPr>
                <w:sz w:val="20"/>
                <w:szCs w:val="20"/>
              </w:rPr>
            </w:pPr>
            <w:proofErr w:type="gramStart"/>
            <w:r>
              <w:rPr>
                <w:sz w:val="20"/>
                <w:szCs w:val="20"/>
              </w:rPr>
              <w:t>Agricultural,  power</w:t>
            </w:r>
            <w:proofErr w:type="gramEnd"/>
            <w:r>
              <w:rPr>
                <w:sz w:val="20"/>
                <w:szCs w:val="20"/>
              </w:rPr>
              <w:t xml:space="preserve"> generation, industrial non power, residential energy use and land transport.</w:t>
            </w:r>
          </w:p>
        </w:tc>
        <w:tc>
          <w:tcPr>
            <w:tcW w:w="1041" w:type="dxa"/>
            <w:shd w:val="clear" w:color="auto" w:fill="auto"/>
            <w:tcMar>
              <w:top w:w="100" w:type="dxa"/>
              <w:left w:w="100" w:type="dxa"/>
              <w:bottom w:w="100" w:type="dxa"/>
              <w:right w:w="100" w:type="dxa"/>
            </w:tcMar>
          </w:tcPr>
          <w:p w14:paraId="41175650" w14:textId="77777777" w:rsidR="000F734F" w:rsidRDefault="00000000">
            <w:pPr>
              <w:widowControl w:val="0"/>
              <w:spacing w:line="240" w:lineRule="auto"/>
              <w:jc w:val="both"/>
              <w:rPr>
                <w:sz w:val="20"/>
                <w:szCs w:val="20"/>
              </w:rPr>
            </w:pPr>
            <w:r>
              <w:rPr>
                <w:sz w:val="20"/>
                <w:szCs w:val="20"/>
              </w:rPr>
              <w:t>Small scale supplemental engines for residential, commercial, agricultural, solid waste and wastewater treatment plants, Cooking, space heating water heating, lighting</w:t>
            </w:r>
          </w:p>
        </w:tc>
        <w:tc>
          <w:tcPr>
            <w:tcW w:w="1041" w:type="dxa"/>
            <w:shd w:val="clear" w:color="auto" w:fill="auto"/>
            <w:tcMar>
              <w:top w:w="100" w:type="dxa"/>
              <w:left w:w="100" w:type="dxa"/>
              <w:bottom w:w="100" w:type="dxa"/>
              <w:right w:w="100" w:type="dxa"/>
            </w:tcMar>
          </w:tcPr>
          <w:p w14:paraId="41175651" w14:textId="77777777" w:rsidR="000F734F" w:rsidRDefault="00000000">
            <w:pPr>
              <w:widowControl w:val="0"/>
              <w:spacing w:line="240" w:lineRule="auto"/>
              <w:jc w:val="both"/>
              <w:rPr>
                <w:sz w:val="20"/>
                <w:szCs w:val="20"/>
              </w:rPr>
            </w:pPr>
            <w:r>
              <w:rPr>
                <w:sz w:val="20"/>
                <w:szCs w:val="20"/>
              </w:rPr>
              <w:t>45.2</w:t>
            </w:r>
          </w:p>
        </w:tc>
        <w:tc>
          <w:tcPr>
            <w:tcW w:w="1041" w:type="dxa"/>
            <w:shd w:val="clear" w:color="auto" w:fill="auto"/>
            <w:tcMar>
              <w:top w:w="100" w:type="dxa"/>
              <w:left w:w="100" w:type="dxa"/>
              <w:bottom w:w="100" w:type="dxa"/>
              <w:right w:w="100" w:type="dxa"/>
            </w:tcMar>
          </w:tcPr>
          <w:p w14:paraId="41175652" w14:textId="77777777" w:rsidR="000F734F" w:rsidRDefault="00000000">
            <w:pPr>
              <w:widowControl w:val="0"/>
              <w:spacing w:line="240" w:lineRule="auto"/>
              <w:jc w:val="both"/>
              <w:rPr>
                <w:sz w:val="20"/>
                <w:szCs w:val="20"/>
              </w:rPr>
            </w:pPr>
            <w:r>
              <w:rPr>
                <w:sz w:val="20"/>
                <w:szCs w:val="20"/>
              </w:rPr>
              <w:t>0.27</w:t>
            </w:r>
          </w:p>
        </w:tc>
        <w:tc>
          <w:tcPr>
            <w:tcW w:w="1041" w:type="dxa"/>
            <w:shd w:val="clear" w:color="auto" w:fill="auto"/>
            <w:tcMar>
              <w:top w:w="100" w:type="dxa"/>
              <w:left w:w="100" w:type="dxa"/>
              <w:bottom w:w="100" w:type="dxa"/>
              <w:right w:w="100" w:type="dxa"/>
            </w:tcMar>
          </w:tcPr>
          <w:p w14:paraId="41175653" w14:textId="77777777" w:rsidR="000F734F" w:rsidRDefault="00000000">
            <w:pPr>
              <w:widowControl w:val="0"/>
              <w:spacing w:line="240" w:lineRule="auto"/>
              <w:jc w:val="both"/>
              <w:rPr>
                <w:sz w:val="20"/>
                <w:szCs w:val="20"/>
              </w:rPr>
            </w:pPr>
            <w:r>
              <w:rPr>
                <w:sz w:val="20"/>
                <w:szCs w:val="20"/>
              </w:rPr>
              <w:t>IER</w:t>
            </w:r>
          </w:p>
        </w:tc>
      </w:tr>
      <w:tr w:rsidR="000F734F" w14:paraId="41175661" w14:textId="77777777">
        <w:tc>
          <w:tcPr>
            <w:tcW w:w="1041" w:type="dxa"/>
            <w:shd w:val="clear" w:color="auto" w:fill="auto"/>
            <w:tcMar>
              <w:top w:w="100" w:type="dxa"/>
              <w:left w:w="100" w:type="dxa"/>
              <w:bottom w:w="100" w:type="dxa"/>
              <w:right w:w="100" w:type="dxa"/>
            </w:tcMar>
          </w:tcPr>
          <w:p w14:paraId="41175655" w14:textId="77777777" w:rsidR="000F734F" w:rsidRDefault="00000000">
            <w:pPr>
              <w:widowControl w:val="0"/>
              <w:spacing w:line="240" w:lineRule="auto"/>
              <w:jc w:val="both"/>
              <w:rPr>
                <w:sz w:val="20"/>
                <w:szCs w:val="20"/>
              </w:rPr>
            </w:pPr>
            <w:r>
              <w:rPr>
                <w:sz w:val="20"/>
                <w:szCs w:val="20"/>
              </w:rPr>
              <w:lastRenderedPageBreak/>
              <w:t xml:space="preserve">McDuffie2021 </w:t>
            </w:r>
            <w:hyperlink r:id="rId80">
              <w:r>
                <w:rPr>
                  <w:sz w:val="20"/>
                  <w:szCs w:val="20"/>
                </w:rPr>
                <w:t>(McDuffie et al., 2021)</w:t>
              </w:r>
            </w:hyperlink>
          </w:p>
        </w:tc>
        <w:tc>
          <w:tcPr>
            <w:tcW w:w="1041" w:type="dxa"/>
            <w:shd w:val="clear" w:color="auto" w:fill="auto"/>
            <w:tcMar>
              <w:top w:w="100" w:type="dxa"/>
              <w:left w:w="100" w:type="dxa"/>
              <w:bottom w:w="100" w:type="dxa"/>
              <w:right w:w="100" w:type="dxa"/>
            </w:tcMar>
          </w:tcPr>
          <w:p w14:paraId="41175656" w14:textId="77777777" w:rsidR="000F734F" w:rsidRDefault="00000000">
            <w:pPr>
              <w:widowControl w:val="0"/>
              <w:spacing w:line="240" w:lineRule="auto"/>
              <w:jc w:val="both"/>
              <w:rPr>
                <w:sz w:val="20"/>
                <w:szCs w:val="20"/>
              </w:rPr>
            </w:pPr>
            <w:r>
              <w:rPr>
                <w:sz w:val="20"/>
                <w:szCs w:val="20"/>
              </w:rPr>
              <w:t>2017</w:t>
            </w:r>
          </w:p>
        </w:tc>
        <w:tc>
          <w:tcPr>
            <w:tcW w:w="1041" w:type="dxa"/>
            <w:shd w:val="clear" w:color="auto" w:fill="auto"/>
            <w:tcMar>
              <w:top w:w="100" w:type="dxa"/>
              <w:left w:w="100" w:type="dxa"/>
              <w:bottom w:w="100" w:type="dxa"/>
              <w:right w:w="100" w:type="dxa"/>
            </w:tcMar>
          </w:tcPr>
          <w:p w14:paraId="41175657" w14:textId="77777777" w:rsidR="000F734F" w:rsidRDefault="00000000">
            <w:pPr>
              <w:widowControl w:val="0"/>
              <w:spacing w:line="240" w:lineRule="auto"/>
              <w:jc w:val="both"/>
              <w:rPr>
                <w:sz w:val="20"/>
                <w:szCs w:val="20"/>
              </w:rPr>
            </w:pPr>
            <w:r>
              <w:rPr>
                <w:sz w:val="20"/>
                <w:szCs w:val="20"/>
              </w:rPr>
              <w:t>Global/South Asia</w:t>
            </w:r>
          </w:p>
        </w:tc>
        <w:tc>
          <w:tcPr>
            <w:tcW w:w="1041" w:type="dxa"/>
            <w:shd w:val="clear" w:color="auto" w:fill="auto"/>
            <w:tcMar>
              <w:top w:w="100" w:type="dxa"/>
              <w:left w:w="100" w:type="dxa"/>
              <w:bottom w:w="100" w:type="dxa"/>
              <w:right w:w="100" w:type="dxa"/>
            </w:tcMar>
          </w:tcPr>
          <w:p w14:paraId="41175658" w14:textId="77777777" w:rsidR="000F734F" w:rsidRDefault="00000000">
            <w:pPr>
              <w:widowControl w:val="0"/>
              <w:spacing w:line="240" w:lineRule="auto"/>
              <w:jc w:val="both"/>
              <w:rPr>
                <w:sz w:val="20"/>
                <w:szCs w:val="20"/>
              </w:rPr>
            </w:pPr>
            <w:r>
              <w:rPr>
                <w:sz w:val="20"/>
                <w:szCs w:val="20"/>
              </w:rPr>
              <w:t>GEOSChem, satellite</w:t>
            </w:r>
          </w:p>
        </w:tc>
        <w:tc>
          <w:tcPr>
            <w:tcW w:w="1041" w:type="dxa"/>
            <w:shd w:val="clear" w:color="auto" w:fill="auto"/>
            <w:tcMar>
              <w:top w:w="100" w:type="dxa"/>
              <w:left w:w="100" w:type="dxa"/>
              <w:bottom w:w="100" w:type="dxa"/>
              <w:right w:w="100" w:type="dxa"/>
            </w:tcMar>
          </w:tcPr>
          <w:p w14:paraId="41175659" w14:textId="77777777" w:rsidR="000F734F" w:rsidRDefault="00000000">
            <w:pPr>
              <w:widowControl w:val="0"/>
              <w:spacing w:line="240" w:lineRule="auto"/>
              <w:jc w:val="both"/>
              <w:rPr>
                <w:sz w:val="20"/>
                <w:szCs w:val="20"/>
              </w:rPr>
            </w:pPr>
            <w:r>
              <w:rPr>
                <w:sz w:val="20"/>
                <w:szCs w:val="20"/>
              </w:rPr>
              <w:t xml:space="preserve">2° × 2.5° globally, 0.5° × 0.625° over North America, </w:t>
            </w:r>
            <w:proofErr w:type="gramStart"/>
            <w:r>
              <w:rPr>
                <w:sz w:val="20"/>
                <w:szCs w:val="20"/>
              </w:rPr>
              <w:t>Europe</w:t>
            </w:r>
            <w:proofErr w:type="gramEnd"/>
            <w:r>
              <w:rPr>
                <w:sz w:val="20"/>
                <w:szCs w:val="20"/>
              </w:rPr>
              <w:t xml:space="preserve"> and Asia.</w:t>
            </w:r>
          </w:p>
        </w:tc>
        <w:tc>
          <w:tcPr>
            <w:tcW w:w="1041" w:type="dxa"/>
            <w:shd w:val="clear" w:color="auto" w:fill="auto"/>
            <w:tcMar>
              <w:top w:w="100" w:type="dxa"/>
              <w:left w:w="100" w:type="dxa"/>
              <w:bottom w:w="100" w:type="dxa"/>
              <w:right w:w="100" w:type="dxa"/>
            </w:tcMar>
          </w:tcPr>
          <w:p w14:paraId="4117565A" w14:textId="77777777" w:rsidR="000F734F" w:rsidRDefault="00000000">
            <w:pPr>
              <w:widowControl w:val="0"/>
              <w:spacing w:line="240" w:lineRule="auto"/>
              <w:jc w:val="both"/>
              <w:rPr>
                <w:sz w:val="20"/>
                <w:szCs w:val="20"/>
              </w:rPr>
            </w:pPr>
            <w:r>
              <w:rPr>
                <w:sz w:val="20"/>
                <w:szCs w:val="20"/>
              </w:rPr>
              <w:t>Yes</w:t>
            </w:r>
          </w:p>
        </w:tc>
        <w:tc>
          <w:tcPr>
            <w:tcW w:w="915" w:type="dxa"/>
            <w:shd w:val="clear" w:color="auto" w:fill="auto"/>
            <w:tcMar>
              <w:top w:w="100" w:type="dxa"/>
              <w:left w:w="100" w:type="dxa"/>
              <w:bottom w:w="100" w:type="dxa"/>
              <w:right w:w="100" w:type="dxa"/>
            </w:tcMar>
          </w:tcPr>
          <w:p w14:paraId="4117565B" w14:textId="77777777" w:rsidR="000F734F" w:rsidRDefault="00000000">
            <w:pPr>
              <w:widowControl w:val="0"/>
              <w:spacing w:line="240" w:lineRule="auto"/>
              <w:jc w:val="both"/>
              <w:rPr>
                <w:sz w:val="20"/>
                <w:szCs w:val="20"/>
              </w:rPr>
            </w:pPr>
            <w:r>
              <w:rPr>
                <w:sz w:val="20"/>
                <w:szCs w:val="20"/>
              </w:rPr>
              <w:t>CEDS,2017</w:t>
            </w:r>
          </w:p>
        </w:tc>
        <w:tc>
          <w:tcPr>
            <w:tcW w:w="1635" w:type="dxa"/>
            <w:shd w:val="clear" w:color="auto" w:fill="auto"/>
            <w:tcMar>
              <w:top w:w="100" w:type="dxa"/>
              <w:left w:w="100" w:type="dxa"/>
              <w:bottom w:w="100" w:type="dxa"/>
              <w:right w:w="100" w:type="dxa"/>
            </w:tcMar>
          </w:tcPr>
          <w:p w14:paraId="4117565C" w14:textId="77777777" w:rsidR="000F734F" w:rsidRDefault="00000000">
            <w:pPr>
              <w:widowControl w:val="0"/>
              <w:spacing w:line="240" w:lineRule="auto"/>
              <w:jc w:val="both"/>
              <w:rPr>
                <w:sz w:val="20"/>
                <w:szCs w:val="20"/>
              </w:rPr>
            </w:pPr>
            <w:r>
              <w:rPr>
                <w:sz w:val="20"/>
                <w:szCs w:val="20"/>
              </w:rPr>
              <w:t xml:space="preserve">Agricultural soils, agricultural waste burning, residential, </w:t>
            </w:r>
            <w:proofErr w:type="gramStart"/>
            <w:r>
              <w:rPr>
                <w:sz w:val="20"/>
                <w:szCs w:val="20"/>
              </w:rPr>
              <w:t>industry,power</w:t>
            </w:r>
            <w:proofErr w:type="gramEnd"/>
            <w:r>
              <w:rPr>
                <w:sz w:val="20"/>
                <w:szCs w:val="20"/>
              </w:rPr>
              <w:t xml:space="preserve"> generation, ships, transportation </w:t>
            </w:r>
          </w:p>
        </w:tc>
        <w:tc>
          <w:tcPr>
            <w:tcW w:w="1041" w:type="dxa"/>
            <w:shd w:val="clear" w:color="auto" w:fill="auto"/>
            <w:tcMar>
              <w:top w:w="100" w:type="dxa"/>
              <w:left w:w="100" w:type="dxa"/>
              <w:bottom w:w="100" w:type="dxa"/>
              <w:right w:w="100" w:type="dxa"/>
            </w:tcMar>
          </w:tcPr>
          <w:p w14:paraId="4117565D" w14:textId="77777777" w:rsidR="000F734F" w:rsidRDefault="00000000">
            <w:pPr>
              <w:widowControl w:val="0"/>
              <w:spacing w:line="240" w:lineRule="auto"/>
              <w:jc w:val="both"/>
              <w:rPr>
                <w:sz w:val="20"/>
                <w:szCs w:val="20"/>
              </w:rPr>
            </w:pPr>
            <w:r>
              <w:rPr>
                <w:sz w:val="20"/>
                <w:szCs w:val="20"/>
              </w:rPr>
              <w:t xml:space="preserve">residential heating and cooking (coal, </w:t>
            </w:r>
            <w:proofErr w:type="gramStart"/>
            <w:r>
              <w:rPr>
                <w:sz w:val="20"/>
                <w:szCs w:val="20"/>
              </w:rPr>
              <w:t>biofuel</w:t>
            </w:r>
            <w:proofErr w:type="gramEnd"/>
            <w:r>
              <w:rPr>
                <w:sz w:val="20"/>
                <w:szCs w:val="20"/>
              </w:rPr>
              <w:t xml:space="preserve"> and others)</w:t>
            </w:r>
          </w:p>
        </w:tc>
        <w:tc>
          <w:tcPr>
            <w:tcW w:w="1041" w:type="dxa"/>
            <w:shd w:val="clear" w:color="auto" w:fill="auto"/>
            <w:tcMar>
              <w:top w:w="100" w:type="dxa"/>
              <w:left w:w="100" w:type="dxa"/>
              <w:bottom w:w="100" w:type="dxa"/>
              <w:right w:w="100" w:type="dxa"/>
            </w:tcMar>
          </w:tcPr>
          <w:p w14:paraId="4117565E" w14:textId="77777777" w:rsidR="000F734F" w:rsidRDefault="00000000">
            <w:pPr>
              <w:widowControl w:val="0"/>
              <w:spacing w:line="240" w:lineRule="auto"/>
              <w:jc w:val="both"/>
              <w:rPr>
                <w:sz w:val="20"/>
                <w:szCs w:val="20"/>
              </w:rPr>
            </w:pPr>
            <w:r>
              <w:rPr>
                <w:sz w:val="20"/>
                <w:szCs w:val="20"/>
              </w:rPr>
              <w:t>18</w:t>
            </w:r>
          </w:p>
        </w:tc>
        <w:tc>
          <w:tcPr>
            <w:tcW w:w="1041" w:type="dxa"/>
            <w:shd w:val="clear" w:color="auto" w:fill="auto"/>
            <w:tcMar>
              <w:top w:w="100" w:type="dxa"/>
              <w:left w:w="100" w:type="dxa"/>
              <w:bottom w:w="100" w:type="dxa"/>
              <w:right w:w="100" w:type="dxa"/>
            </w:tcMar>
          </w:tcPr>
          <w:p w14:paraId="4117565F" w14:textId="77777777" w:rsidR="000F734F" w:rsidRDefault="00000000">
            <w:pPr>
              <w:widowControl w:val="0"/>
              <w:spacing w:line="240" w:lineRule="auto"/>
              <w:jc w:val="both"/>
              <w:rPr>
                <w:sz w:val="20"/>
                <w:szCs w:val="20"/>
              </w:rPr>
            </w:pPr>
            <w:r>
              <w:rPr>
                <w:sz w:val="20"/>
                <w:szCs w:val="20"/>
              </w:rPr>
              <w:t>0.19</w:t>
            </w:r>
          </w:p>
        </w:tc>
        <w:tc>
          <w:tcPr>
            <w:tcW w:w="1041" w:type="dxa"/>
            <w:shd w:val="clear" w:color="auto" w:fill="auto"/>
            <w:tcMar>
              <w:top w:w="100" w:type="dxa"/>
              <w:left w:w="100" w:type="dxa"/>
              <w:bottom w:w="100" w:type="dxa"/>
              <w:right w:w="100" w:type="dxa"/>
            </w:tcMar>
          </w:tcPr>
          <w:p w14:paraId="41175660" w14:textId="77777777" w:rsidR="000F734F" w:rsidRDefault="00000000">
            <w:pPr>
              <w:widowControl w:val="0"/>
              <w:spacing w:line="240" w:lineRule="auto"/>
              <w:jc w:val="both"/>
              <w:rPr>
                <w:sz w:val="20"/>
                <w:szCs w:val="20"/>
              </w:rPr>
            </w:pPr>
            <w:r>
              <w:rPr>
                <w:sz w:val="20"/>
                <w:szCs w:val="20"/>
              </w:rPr>
              <w:t>MR-BRT</w:t>
            </w:r>
          </w:p>
        </w:tc>
      </w:tr>
      <w:tr w:rsidR="000F734F" w14:paraId="4117566E" w14:textId="77777777">
        <w:tc>
          <w:tcPr>
            <w:tcW w:w="1041" w:type="dxa"/>
            <w:shd w:val="clear" w:color="auto" w:fill="auto"/>
            <w:tcMar>
              <w:top w:w="100" w:type="dxa"/>
              <w:left w:w="100" w:type="dxa"/>
              <w:bottom w:w="100" w:type="dxa"/>
              <w:right w:w="100" w:type="dxa"/>
            </w:tcMar>
          </w:tcPr>
          <w:p w14:paraId="41175662" w14:textId="77777777" w:rsidR="000F734F" w:rsidRDefault="00000000">
            <w:pPr>
              <w:widowControl w:val="0"/>
              <w:spacing w:line="240" w:lineRule="auto"/>
              <w:jc w:val="both"/>
              <w:rPr>
                <w:sz w:val="20"/>
                <w:szCs w:val="20"/>
              </w:rPr>
            </w:pPr>
            <w:r>
              <w:rPr>
                <w:sz w:val="20"/>
                <w:szCs w:val="20"/>
              </w:rPr>
              <w:t xml:space="preserve">Chowdhury2022 </w:t>
            </w:r>
            <w:hyperlink r:id="rId81">
              <w:r>
                <w:rPr>
                  <w:sz w:val="20"/>
                  <w:szCs w:val="20"/>
                </w:rPr>
                <w:t>(Chowdhury et al., 2022)</w:t>
              </w:r>
            </w:hyperlink>
          </w:p>
        </w:tc>
        <w:tc>
          <w:tcPr>
            <w:tcW w:w="1041" w:type="dxa"/>
            <w:shd w:val="clear" w:color="auto" w:fill="auto"/>
            <w:tcMar>
              <w:top w:w="100" w:type="dxa"/>
              <w:left w:w="100" w:type="dxa"/>
              <w:bottom w:w="100" w:type="dxa"/>
              <w:right w:w="100" w:type="dxa"/>
            </w:tcMar>
          </w:tcPr>
          <w:p w14:paraId="41175663" w14:textId="77777777" w:rsidR="000F734F" w:rsidRDefault="00000000">
            <w:pPr>
              <w:widowControl w:val="0"/>
              <w:spacing w:line="240" w:lineRule="auto"/>
              <w:jc w:val="both"/>
              <w:rPr>
                <w:sz w:val="20"/>
                <w:szCs w:val="20"/>
              </w:rPr>
            </w:pPr>
            <w:r>
              <w:rPr>
                <w:sz w:val="20"/>
                <w:szCs w:val="20"/>
              </w:rPr>
              <w:t>2015</w:t>
            </w:r>
          </w:p>
        </w:tc>
        <w:tc>
          <w:tcPr>
            <w:tcW w:w="1041" w:type="dxa"/>
            <w:shd w:val="clear" w:color="auto" w:fill="auto"/>
            <w:tcMar>
              <w:top w:w="100" w:type="dxa"/>
              <w:left w:w="100" w:type="dxa"/>
              <w:bottom w:w="100" w:type="dxa"/>
              <w:right w:w="100" w:type="dxa"/>
            </w:tcMar>
          </w:tcPr>
          <w:p w14:paraId="41175664" w14:textId="77777777" w:rsidR="000F734F" w:rsidRDefault="00000000">
            <w:pPr>
              <w:widowControl w:val="0"/>
              <w:spacing w:line="240" w:lineRule="auto"/>
              <w:jc w:val="both"/>
              <w:rPr>
                <w:sz w:val="20"/>
                <w:szCs w:val="20"/>
              </w:rPr>
            </w:pPr>
            <w:r>
              <w:rPr>
                <w:sz w:val="20"/>
                <w:szCs w:val="20"/>
              </w:rPr>
              <w:t>ECHAM5/MESSy</w:t>
            </w:r>
          </w:p>
        </w:tc>
        <w:tc>
          <w:tcPr>
            <w:tcW w:w="1041" w:type="dxa"/>
            <w:shd w:val="clear" w:color="auto" w:fill="auto"/>
            <w:tcMar>
              <w:top w:w="100" w:type="dxa"/>
              <w:left w:w="100" w:type="dxa"/>
              <w:bottom w:w="100" w:type="dxa"/>
              <w:right w:w="100" w:type="dxa"/>
            </w:tcMar>
          </w:tcPr>
          <w:p w14:paraId="41175665" w14:textId="77777777" w:rsidR="000F734F" w:rsidRDefault="00000000">
            <w:pPr>
              <w:widowControl w:val="0"/>
              <w:spacing w:line="240" w:lineRule="auto"/>
              <w:jc w:val="both"/>
              <w:rPr>
                <w:sz w:val="20"/>
                <w:szCs w:val="20"/>
              </w:rPr>
            </w:pPr>
            <w:r>
              <w:rPr>
                <w:sz w:val="20"/>
                <w:szCs w:val="20"/>
              </w:rPr>
              <w:t>ERA5</w:t>
            </w:r>
          </w:p>
        </w:tc>
        <w:tc>
          <w:tcPr>
            <w:tcW w:w="1041" w:type="dxa"/>
            <w:shd w:val="clear" w:color="auto" w:fill="auto"/>
            <w:tcMar>
              <w:top w:w="100" w:type="dxa"/>
              <w:left w:w="100" w:type="dxa"/>
              <w:bottom w:w="100" w:type="dxa"/>
              <w:right w:w="100" w:type="dxa"/>
            </w:tcMar>
          </w:tcPr>
          <w:p w14:paraId="41175666" w14:textId="77777777" w:rsidR="000F734F" w:rsidRDefault="00000000">
            <w:pPr>
              <w:widowControl w:val="0"/>
              <w:spacing w:line="240" w:lineRule="auto"/>
              <w:jc w:val="both"/>
              <w:rPr>
                <w:sz w:val="20"/>
                <w:szCs w:val="20"/>
              </w:rPr>
            </w:pPr>
            <w:r>
              <w:rPr>
                <w:sz w:val="20"/>
                <w:szCs w:val="20"/>
              </w:rPr>
              <w:t>1.1º x 1.1º</w:t>
            </w:r>
          </w:p>
        </w:tc>
        <w:tc>
          <w:tcPr>
            <w:tcW w:w="1041" w:type="dxa"/>
            <w:shd w:val="clear" w:color="auto" w:fill="auto"/>
            <w:tcMar>
              <w:top w:w="100" w:type="dxa"/>
              <w:left w:w="100" w:type="dxa"/>
              <w:bottom w:w="100" w:type="dxa"/>
              <w:right w:w="100" w:type="dxa"/>
            </w:tcMar>
          </w:tcPr>
          <w:p w14:paraId="41175667" w14:textId="77777777" w:rsidR="000F734F" w:rsidRDefault="00000000">
            <w:pPr>
              <w:widowControl w:val="0"/>
              <w:spacing w:line="240" w:lineRule="auto"/>
              <w:jc w:val="both"/>
              <w:rPr>
                <w:sz w:val="20"/>
                <w:szCs w:val="20"/>
              </w:rPr>
            </w:pPr>
            <w:r>
              <w:rPr>
                <w:sz w:val="20"/>
                <w:szCs w:val="20"/>
              </w:rPr>
              <w:t>Yes</w:t>
            </w:r>
          </w:p>
        </w:tc>
        <w:tc>
          <w:tcPr>
            <w:tcW w:w="915" w:type="dxa"/>
            <w:shd w:val="clear" w:color="auto" w:fill="auto"/>
            <w:tcMar>
              <w:top w:w="100" w:type="dxa"/>
              <w:left w:w="100" w:type="dxa"/>
              <w:bottom w:w="100" w:type="dxa"/>
              <w:right w:w="100" w:type="dxa"/>
            </w:tcMar>
          </w:tcPr>
          <w:p w14:paraId="41175668" w14:textId="77777777" w:rsidR="000F734F" w:rsidRDefault="00000000">
            <w:pPr>
              <w:widowControl w:val="0"/>
              <w:spacing w:line="240" w:lineRule="auto"/>
              <w:jc w:val="both"/>
              <w:rPr>
                <w:sz w:val="20"/>
                <w:szCs w:val="20"/>
              </w:rPr>
            </w:pPr>
            <w:r>
              <w:rPr>
                <w:sz w:val="20"/>
                <w:szCs w:val="20"/>
              </w:rPr>
              <w:t>CEDS,2014</w:t>
            </w:r>
          </w:p>
        </w:tc>
        <w:tc>
          <w:tcPr>
            <w:tcW w:w="1635" w:type="dxa"/>
            <w:shd w:val="clear" w:color="auto" w:fill="auto"/>
            <w:tcMar>
              <w:top w:w="100" w:type="dxa"/>
              <w:left w:w="100" w:type="dxa"/>
              <w:bottom w:w="100" w:type="dxa"/>
              <w:right w:w="100" w:type="dxa"/>
            </w:tcMar>
          </w:tcPr>
          <w:p w14:paraId="41175669" w14:textId="77777777" w:rsidR="000F734F" w:rsidRDefault="00000000">
            <w:pPr>
              <w:widowControl w:val="0"/>
              <w:spacing w:line="240" w:lineRule="auto"/>
              <w:jc w:val="both"/>
              <w:rPr>
                <w:sz w:val="20"/>
                <w:szCs w:val="20"/>
              </w:rPr>
            </w:pPr>
            <w:r>
              <w:rPr>
                <w:sz w:val="20"/>
                <w:szCs w:val="20"/>
              </w:rPr>
              <w:t xml:space="preserve">Agricultural soils, agricultural waste burning, residential, </w:t>
            </w:r>
            <w:proofErr w:type="gramStart"/>
            <w:r>
              <w:rPr>
                <w:sz w:val="20"/>
                <w:szCs w:val="20"/>
              </w:rPr>
              <w:t>industry,power</w:t>
            </w:r>
            <w:proofErr w:type="gramEnd"/>
            <w:r>
              <w:rPr>
                <w:sz w:val="20"/>
                <w:szCs w:val="20"/>
              </w:rPr>
              <w:t xml:space="preserve"> generation, ships, transportation</w:t>
            </w:r>
          </w:p>
        </w:tc>
        <w:tc>
          <w:tcPr>
            <w:tcW w:w="1041" w:type="dxa"/>
            <w:shd w:val="clear" w:color="auto" w:fill="auto"/>
            <w:tcMar>
              <w:top w:w="100" w:type="dxa"/>
              <w:left w:w="100" w:type="dxa"/>
              <w:bottom w:w="100" w:type="dxa"/>
              <w:right w:w="100" w:type="dxa"/>
            </w:tcMar>
          </w:tcPr>
          <w:p w14:paraId="4117566A" w14:textId="77777777" w:rsidR="000F734F" w:rsidRDefault="00000000">
            <w:pPr>
              <w:widowControl w:val="0"/>
              <w:spacing w:line="240" w:lineRule="auto"/>
              <w:jc w:val="both"/>
              <w:rPr>
                <w:sz w:val="20"/>
                <w:szCs w:val="20"/>
              </w:rPr>
            </w:pPr>
            <w:r>
              <w:rPr>
                <w:sz w:val="20"/>
                <w:szCs w:val="20"/>
              </w:rPr>
              <w:t xml:space="preserve">residential heating and </w:t>
            </w:r>
            <w:proofErr w:type="gramStart"/>
            <w:r>
              <w:rPr>
                <w:sz w:val="20"/>
                <w:szCs w:val="20"/>
              </w:rPr>
              <w:t>cooking,commercial</w:t>
            </w:r>
            <w:proofErr w:type="gramEnd"/>
            <w:r>
              <w:rPr>
                <w:sz w:val="20"/>
                <w:szCs w:val="20"/>
              </w:rPr>
              <w:t xml:space="preserve"> and institutional combustion,combustion from agriculture, forestry, and fishing</w:t>
            </w:r>
          </w:p>
        </w:tc>
        <w:tc>
          <w:tcPr>
            <w:tcW w:w="1041" w:type="dxa"/>
            <w:shd w:val="clear" w:color="auto" w:fill="auto"/>
            <w:tcMar>
              <w:top w:w="100" w:type="dxa"/>
              <w:left w:w="100" w:type="dxa"/>
              <w:bottom w:w="100" w:type="dxa"/>
              <w:right w:w="100" w:type="dxa"/>
            </w:tcMar>
          </w:tcPr>
          <w:p w14:paraId="4117566B" w14:textId="77777777" w:rsidR="000F734F" w:rsidRDefault="00000000">
            <w:pPr>
              <w:widowControl w:val="0"/>
              <w:spacing w:line="240" w:lineRule="auto"/>
              <w:jc w:val="both"/>
              <w:rPr>
                <w:sz w:val="20"/>
                <w:szCs w:val="20"/>
              </w:rPr>
            </w:pPr>
            <w:r>
              <w:rPr>
                <w:sz w:val="20"/>
                <w:szCs w:val="20"/>
              </w:rPr>
              <w:t>24.3 (41.8)</w:t>
            </w:r>
          </w:p>
        </w:tc>
        <w:tc>
          <w:tcPr>
            <w:tcW w:w="1041" w:type="dxa"/>
            <w:shd w:val="clear" w:color="auto" w:fill="auto"/>
            <w:tcMar>
              <w:top w:w="100" w:type="dxa"/>
              <w:left w:w="100" w:type="dxa"/>
              <w:bottom w:w="100" w:type="dxa"/>
              <w:right w:w="100" w:type="dxa"/>
            </w:tcMar>
          </w:tcPr>
          <w:p w14:paraId="4117566C" w14:textId="77777777" w:rsidR="000F734F" w:rsidRDefault="00000000">
            <w:pPr>
              <w:widowControl w:val="0"/>
              <w:spacing w:line="240" w:lineRule="auto"/>
              <w:jc w:val="both"/>
              <w:rPr>
                <w:sz w:val="20"/>
                <w:szCs w:val="20"/>
              </w:rPr>
            </w:pPr>
            <w:r>
              <w:rPr>
                <w:sz w:val="20"/>
                <w:szCs w:val="20"/>
              </w:rPr>
              <w:t>0.28(0.49)</w:t>
            </w:r>
          </w:p>
        </w:tc>
        <w:tc>
          <w:tcPr>
            <w:tcW w:w="1041" w:type="dxa"/>
            <w:shd w:val="clear" w:color="auto" w:fill="auto"/>
            <w:tcMar>
              <w:top w:w="100" w:type="dxa"/>
              <w:left w:w="100" w:type="dxa"/>
              <w:bottom w:w="100" w:type="dxa"/>
              <w:right w:w="100" w:type="dxa"/>
            </w:tcMar>
          </w:tcPr>
          <w:p w14:paraId="4117566D" w14:textId="77777777" w:rsidR="000F734F" w:rsidRDefault="00000000">
            <w:pPr>
              <w:widowControl w:val="0"/>
              <w:spacing w:line="240" w:lineRule="auto"/>
              <w:jc w:val="both"/>
              <w:rPr>
                <w:sz w:val="20"/>
                <w:szCs w:val="20"/>
              </w:rPr>
            </w:pPr>
            <w:r>
              <w:rPr>
                <w:sz w:val="20"/>
                <w:szCs w:val="20"/>
              </w:rPr>
              <w:t>MR-BRT</w:t>
            </w:r>
          </w:p>
        </w:tc>
      </w:tr>
    </w:tbl>
    <w:p w14:paraId="4117566F" w14:textId="77777777" w:rsidR="000F734F" w:rsidRDefault="000F734F">
      <w:pPr>
        <w:jc w:val="both"/>
        <w:rPr>
          <w:sz w:val="24"/>
          <w:szCs w:val="24"/>
        </w:rPr>
      </w:pPr>
    </w:p>
    <w:p w14:paraId="41175670" w14:textId="77777777" w:rsidR="000F734F" w:rsidRDefault="000F734F">
      <w:pPr>
        <w:jc w:val="both"/>
        <w:rPr>
          <w:sz w:val="24"/>
          <w:szCs w:val="24"/>
        </w:rPr>
      </w:pPr>
    </w:p>
    <w:p w14:paraId="41175671" w14:textId="77777777" w:rsidR="000F734F" w:rsidRDefault="000F734F">
      <w:pPr>
        <w:jc w:val="both"/>
        <w:rPr>
          <w:sz w:val="24"/>
          <w:szCs w:val="24"/>
        </w:rPr>
      </w:pPr>
    </w:p>
    <w:p w14:paraId="41175672" w14:textId="77777777" w:rsidR="000F734F" w:rsidRDefault="000F734F">
      <w:pPr>
        <w:jc w:val="both"/>
        <w:rPr>
          <w:sz w:val="24"/>
          <w:szCs w:val="24"/>
        </w:rPr>
      </w:pPr>
    </w:p>
    <w:p w14:paraId="41175673" w14:textId="77777777" w:rsidR="000F734F" w:rsidRDefault="000F734F">
      <w:pPr>
        <w:jc w:val="both"/>
        <w:rPr>
          <w:sz w:val="24"/>
          <w:szCs w:val="24"/>
        </w:rPr>
      </w:pPr>
    </w:p>
    <w:p w14:paraId="41175674" w14:textId="77777777" w:rsidR="000F734F" w:rsidRDefault="000F734F">
      <w:pPr>
        <w:jc w:val="both"/>
        <w:rPr>
          <w:sz w:val="24"/>
          <w:szCs w:val="24"/>
        </w:rPr>
      </w:pPr>
    </w:p>
    <w:p w14:paraId="41175675" w14:textId="77777777" w:rsidR="000F734F" w:rsidRDefault="000F734F">
      <w:pPr>
        <w:jc w:val="both"/>
        <w:rPr>
          <w:sz w:val="24"/>
          <w:szCs w:val="24"/>
        </w:rPr>
      </w:pPr>
    </w:p>
    <w:p w14:paraId="41175676" w14:textId="77777777" w:rsidR="000F734F" w:rsidRDefault="000F734F">
      <w:pPr>
        <w:jc w:val="both"/>
        <w:rPr>
          <w:sz w:val="24"/>
          <w:szCs w:val="24"/>
        </w:rPr>
      </w:pPr>
    </w:p>
    <w:p w14:paraId="41175677" w14:textId="77777777" w:rsidR="000F734F" w:rsidRDefault="000F734F">
      <w:pPr>
        <w:jc w:val="both"/>
        <w:rPr>
          <w:sz w:val="24"/>
          <w:szCs w:val="24"/>
        </w:rPr>
      </w:pPr>
    </w:p>
    <w:p w14:paraId="41175678" w14:textId="77777777" w:rsidR="000F734F" w:rsidRDefault="000F734F">
      <w:pPr>
        <w:jc w:val="both"/>
        <w:rPr>
          <w:sz w:val="24"/>
          <w:szCs w:val="24"/>
        </w:rPr>
      </w:pPr>
    </w:p>
    <w:p w14:paraId="41175679" w14:textId="77777777" w:rsidR="000F734F" w:rsidRDefault="000F734F">
      <w:pPr>
        <w:jc w:val="both"/>
        <w:rPr>
          <w:sz w:val="24"/>
          <w:szCs w:val="24"/>
        </w:rPr>
      </w:pPr>
    </w:p>
    <w:p w14:paraId="4117567A" w14:textId="77777777" w:rsidR="000F734F" w:rsidRDefault="000F734F">
      <w:pPr>
        <w:jc w:val="both"/>
        <w:rPr>
          <w:sz w:val="24"/>
          <w:szCs w:val="24"/>
        </w:rPr>
      </w:pPr>
    </w:p>
    <w:p w14:paraId="4117567B" w14:textId="77777777" w:rsidR="000F734F" w:rsidRDefault="000F734F">
      <w:pPr>
        <w:jc w:val="both"/>
        <w:rPr>
          <w:sz w:val="24"/>
          <w:szCs w:val="24"/>
        </w:rPr>
      </w:pPr>
    </w:p>
    <w:p w14:paraId="4117567C" w14:textId="77777777" w:rsidR="000F734F" w:rsidRDefault="000F734F">
      <w:pPr>
        <w:jc w:val="both"/>
        <w:rPr>
          <w:sz w:val="24"/>
          <w:szCs w:val="24"/>
        </w:rPr>
      </w:pPr>
    </w:p>
    <w:p w14:paraId="4117567D" w14:textId="77777777" w:rsidR="000F734F" w:rsidRDefault="000F734F">
      <w:pPr>
        <w:jc w:val="both"/>
        <w:rPr>
          <w:sz w:val="24"/>
          <w:szCs w:val="24"/>
        </w:rPr>
      </w:pPr>
    </w:p>
    <w:p w14:paraId="4117567E" w14:textId="77777777" w:rsidR="000F734F" w:rsidRDefault="000F734F">
      <w:pPr>
        <w:jc w:val="both"/>
        <w:rPr>
          <w:sz w:val="24"/>
          <w:szCs w:val="24"/>
        </w:rPr>
      </w:pPr>
    </w:p>
    <w:p w14:paraId="4117567F" w14:textId="77777777" w:rsidR="000F734F" w:rsidRDefault="000F734F">
      <w:pPr>
        <w:jc w:val="both"/>
        <w:rPr>
          <w:sz w:val="24"/>
          <w:szCs w:val="24"/>
        </w:rPr>
      </w:pPr>
    </w:p>
    <w:p w14:paraId="41175680" w14:textId="77777777" w:rsidR="000F734F" w:rsidRDefault="000F734F">
      <w:pPr>
        <w:jc w:val="both"/>
        <w:rPr>
          <w:sz w:val="24"/>
          <w:szCs w:val="24"/>
        </w:rPr>
      </w:pPr>
    </w:p>
    <w:p w14:paraId="41175681" w14:textId="77777777" w:rsidR="000F734F" w:rsidRDefault="000F734F">
      <w:pPr>
        <w:jc w:val="both"/>
        <w:rPr>
          <w:sz w:val="24"/>
          <w:szCs w:val="24"/>
        </w:rPr>
      </w:pPr>
    </w:p>
    <w:p w14:paraId="41175682" w14:textId="77777777" w:rsidR="000F734F" w:rsidRDefault="000F734F">
      <w:pPr>
        <w:jc w:val="both"/>
        <w:rPr>
          <w:sz w:val="24"/>
          <w:szCs w:val="24"/>
        </w:rPr>
      </w:pPr>
    </w:p>
    <w:p w14:paraId="41175683" w14:textId="77777777" w:rsidR="000F734F" w:rsidRDefault="000F734F">
      <w:pPr>
        <w:jc w:val="both"/>
        <w:rPr>
          <w:sz w:val="24"/>
          <w:szCs w:val="24"/>
        </w:rPr>
      </w:pPr>
    </w:p>
    <w:p w14:paraId="41175684" w14:textId="77777777" w:rsidR="000F734F" w:rsidRDefault="000F734F">
      <w:pPr>
        <w:jc w:val="both"/>
        <w:rPr>
          <w:sz w:val="24"/>
          <w:szCs w:val="24"/>
        </w:rPr>
      </w:pPr>
    </w:p>
    <w:p w14:paraId="41175685" w14:textId="77777777" w:rsidR="000F734F" w:rsidRDefault="000F734F">
      <w:pPr>
        <w:jc w:val="both"/>
        <w:rPr>
          <w:sz w:val="24"/>
          <w:szCs w:val="24"/>
        </w:rPr>
      </w:pPr>
    </w:p>
    <w:p w14:paraId="41175686" w14:textId="77777777" w:rsidR="000F734F" w:rsidRDefault="00000000">
      <w:pPr>
        <w:jc w:val="both"/>
        <w:rPr>
          <w:sz w:val="24"/>
          <w:szCs w:val="24"/>
        </w:rPr>
      </w:pPr>
      <w:r>
        <w:rPr>
          <w:sz w:val="20"/>
          <w:szCs w:val="20"/>
        </w:rPr>
        <w:t xml:space="preserve">TableS3- Information of the studies on contribution of HAP to ambient PM2.5 in Europe reviewed </w:t>
      </w:r>
      <w:proofErr w:type="gramStart"/>
      <w:r>
        <w:rPr>
          <w:sz w:val="20"/>
          <w:szCs w:val="20"/>
        </w:rPr>
        <w:t>here</w:t>
      </w:r>
      <w:proofErr w:type="gramEnd"/>
    </w:p>
    <w:p w14:paraId="41175687" w14:textId="77777777" w:rsidR="000F734F" w:rsidRDefault="000F734F">
      <w:pPr>
        <w:jc w:val="both"/>
        <w:rPr>
          <w:sz w:val="20"/>
          <w:szCs w:val="20"/>
        </w:rPr>
      </w:pPr>
    </w:p>
    <w:tbl>
      <w:tblPr>
        <w:tblStyle w:val="a1"/>
        <w:tblW w:w="129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43"/>
        <w:gridCol w:w="1043"/>
        <w:gridCol w:w="1043"/>
        <w:gridCol w:w="1042"/>
        <w:gridCol w:w="1042"/>
        <w:gridCol w:w="1042"/>
        <w:gridCol w:w="915"/>
        <w:gridCol w:w="1636"/>
        <w:gridCol w:w="1020"/>
        <w:gridCol w:w="1050"/>
        <w:gridCol w:w="1042"/>
        <w:gridCol w:w="1042"/>
      </w:tblGrid>
      <w:tr w:rsidR="000F734F" w14:paraId="41175694" w14:textId="77777777">
        <w:trPr>
          <w:trHeight w:val="2034"/>
        </w:trPr>
        <w:tc>
          <w:tcPr>
            <w:tcW w:w="1042" w:type="dxa"/>
            <w:shd w:val="clear" w:color="auto" w:fill="auto"/>
            <w:tcMar>
              <w:top w:w="100" w:type="dxa"/>
              <w:left w:w="100" w:type="dxa"/>
              <w:bottom w:w="100" w:type="dxa"/>
              <w:right w:w="100" w:type="dxa"/>
            </w:tcMar>
          </w:tcPr>
          <w:p w14:paraId="41175688" w14:textId="77777777" w:rsidR="000F734F" w:rsidRDefault="00000000">
            <w:pPr>
              <w:widowControl w:val="0"/>
              <w:spacing w:line="240" w:lineRule="auto"/>
              <w:jc w:val="both"/>
              <w:rPr>
                <w:b/>
                <w:sz w:val="20"/>
                <w:szCs w:val="20"/>
              </w:rPr>
            </w:pPr>
            <w:r>
              <w:rPr>
                <w:b/>
                <w:sz w:val="20"/>
                <w:szCs w:val="20"/>
              </w:rPr>
              <w:t>Study name</w:t>
            </w:r>
          </w:p>
        </w:tc>
        <w:tc>
          <w:tcPr>
            <w:tcW w:w="1042" w:type="dxa"/>
            <w:shd w:val="clear" w:color="auto" w:fill="auto"/>
            <w:tcMar>
              <w:top w:w="100" w:type="dxa"/>
              <w:left w:w="100" w:type="dxa"/>
              <w:bottom w:w="100" w:type="dxa"/>
              <w:right w:w="100" w:type="dxa"/>
            </w:tcMar>
          </w:tcPr>
          <w:p w14:paraId="41175689" w14:textId="77777777" w:rsidR="000F734F" w:rsidRDefault="00000000">
            <w:pPr>
              <w:widowControl w:val="0"/>
              <w:spacing w:line="240" w:lineRule="auto"/>
              <w:jc w:val="both"/>
              <w:rPr>
                <w:b/>
                <w:sz w:val="20"/>
                <w:szCs w:val="20"/>
              </w:rPr>
            </w:pPr>
            <w:r>
              <w:rPr>
                <w:b/>
                <w:sz w:val="20"/>
                <w:szCs w:val="20"/>
              </w:rPr>
              <w:t>Study year</w:t>
            </w:r>
          </w:p>
        </w:tc>
        <w:tc>
          <w:tcPr>
            <w:tcW w:w="1042" w:type="dxa"/>
            <w:shd w:val="clear" w:color="auto" w:fill="auto"/>
            <w:tcMar>
              <w:top w:w="100" w:type="dxa"/>
              <w:left w:w="100" w:type="dxa"/>
              <w:bottom w:w="100" w:type="dxa"/>
              <w:right w:w="100" w:type="dxa"/>
            </w:tcMar>
          </w:tcPr>
          <w:p w14:paraId="4117568A" w14:textId="77777777" w:rsidR="000F734F" w:rsidRDefault="00000000">
            <w:pPr>
              <w:widowControl w:val="0"/>
              <w:spacing w:line="240" w:lineRule="auto"/>
              <w:jc w:val="both"/>
              <w:rPr>
                <w:b/>
                <w:sz w:val="20"/>
                <w:szCs w:val="20"/>
              </w:rPr>
            </w:pPr>
            <w:r>
              <w:rPr>
                <w:b/>
                <w:sz w:val="20"/>
                <w:szCs w:val="20"/>
              </w:rPr>
              <w:t>Study Focus</w:t>
            </w:r>
          </w:p>
        </w:tc>
        <w:tc>
          <w:tcPr>
            <w:tcW w:w="1042" w:type="dxa"/>
            <w:shd w:val="clear" w:color="auto" w:fill="auto"/>
            <w:tcMar>
              <w:top w:w="100" w:type="dxa"/>
              <w:left w:w="100" w:type="dxa"/>
              <w:bottom w:w="100" w:type="dxa"/>
              <w:right w:w="100" w:type="dxa"/>
            </w:tcMar>
          </w:tcPr>
          <w:p w14:paraId="4117568B" w14:textId="77777777" w:rsidR="000F734F" w:rsidRDefault="00000000">
            <w:pPr>
              <w:widowControl w:val="0"/>
              <w:spacing w:line="240" w:lineRule="auto"/>
              <w:jc w:val="both"/>
              <w:rPr>
                <w:b/>
                <w:sz w:val="20"/>
                <w:szCs w:val="20"/>
              </w:rPr>
            </w:pPr>
            <w:r>
              <w:rPr>
                <w:b/>
                <w:sz w:val="20"/>
                <w:szCs w:val="20"/>
              </w:rPr>
              <w:t>Model used</w:t>
            </w:r>
          </w:p>
        </w:tc>
        <w:tc>
          <w:tcPr>
            <w:tcW w:w="1042" w:type="dxa"/>
            <w:shd w:val="clear" w:color="auto" w:fill="auto"/>
            <w:tcMar>
              <w:top w:w="100" w:type="dxa"/>
              <w:left w:w="100" w:type="dxa"/>
              <w:bottom w:w="100" w:type="dxa"/>
              <w:right w:w="100" w:type="dxa"/>
            </w:tcMar>
          </w:tcPr>
          <w:p w14:paraId="4117568C" w14:textId="77777777" w:rsidR="000F734F" w:rsidRDefault="00000000">
            <w:pPr>
              <w:widowControl w:val="0"/>
              <w:spacing w:line="240" w:lineRule="auto"/>
              <w:jc w:val="both"/>
              <w:rPr>
                <w:b/>
                <w:sz w:val="20"/>
                <w:szCs w:val="20"/>
              </w:rPr>
            </w:pPr>
            <w:r>
              <w:rPr>
                <w:b/>
                <w:sz w:val="20"/>
                <w:szCs w:val="20"/>
              </w:rPr>
              <w:t>Horizontal resolution</w:t>
            </w:r>
          </w:p>
        </w:tc>
        <w:tc>
          <w:tcPr>
            <w:tcW w:w="1042" w:type="dxa"/>
            <w:shd w:val="clear" w:color="auto" w:fill="auto"/>
            <w:tcMar>
              <w:top w:w="100" w:type="dxa"/>
              <w:left w:w="100" w:type="dxa"/>
              <w:bottom w:w="100" w:type="dxa"/>
              <w:right w:w="100" w:type="dxa"/>
            </w:tcMar>
          </w:tcPr>
          <w:p w14:paraId="4117568D" w14:textId="77777777" w:rsidR="000F734F" w:rsidRDefault="00000000">
            <w:pPr>
              <w:widowControl w:val="0"/>
              <w:spacing w:line="240" w:lineRule="auto"/>
              <w:jc w:val="both"/>
              <w:rPr>
                <w:b/>
                <w:sz w:val="20"/>
                <w:szCs w:val="20"/>
              </w:rPr>
            </w:pPr>
            <w:r>
              <w:rPr>
                <w:b/>
                <w:sz w:val="20"/>
                <w:szCs w:val="20"/>
              </w:rPr>
              <w:t>Secondary particle formation</w:t>
            </w:r>
          </w:p>
        </w:tc>
        <w:tc>
          <w:tcPr>
            <w:tcW w:w="915" w:type="dxa"/>
            <w:shd w:val="clear" w:color="auto" w:fill="auto"/>
            <w:tcMar>
              <w:top w:w="100" w:type="dxa"/>
              <w:left w:w="100" w:type="dxa"/>
              <w:bottom w:w="100" w:type="dxa"/>
              <w:right w:w="100" w:type="dxa"/>
            </w:tcMar>
          </w:tcPr>
          <w:p w14:paraId="4117568E" w14:textId="77777777" w:rsidR="000F734F" w:rsidRDefault="00000000">
            <w:pPr>
              <w:widowControl w:val="0"/>
              <w:spacing w:line="240" w:lineRule="auto"/>
              <w:jc w:val="both"/>
              <w:rPr>
                <w:b/>
                <w:sz w:val="20"/>
                <w:szCs w:val="20"/>
              </w:rPr>
            </w:pPr>
            <w:r>
              <w:rPr>
                <w:b/>
                <w:sz w:val="20"/>
                <w:szCs w:val="20"/>
              </w:rPr>
              <w:t>Emission Inventory</w:t>
            </w:r>
          </w:p>
        </w:tc>
        <w:tc>
          <w:tcPr>
            <w:tcW w:w="1635" w:type="dxa"/>
            <w:shd w:val="clear" w:color="auto" w:fill="auto"/>
            <w:tcMar>
              <w:top w:w="100" w:type="dxa"/>
              <w:left w:w="100" w:type="dxa"/>
              <w:bottom w:w="100" w:type="dxa"/>
              <w:right w:w="100" w:type="dxa"/>
            </w:tcMar>
          </w:tcPr>
          <w:p w14:paraId="4117568F" w14:textId="77777777" w:rsidR="000F734F" w:rsidRDefault="00000000">
            <w:pPr>
              <w:widowControl w:val="0"/>
              <w:spacing w:line="240" w:lineRule="auto"/>
              <w:jc w:val="both"/>
              <w:rPr>
                <w:b/>
                <w:sz w:val="20"/>
                <w:szCs w:val="20"/>
              </w:rPr>
            </w:pPr>
            <w:r>
              <w:rPr>
                <w:b/>
                <w:sz w:val="20"/>
                <w:szCs w:val="20"/>
              </w:rPr>
              <w:t>Anthropogenic Emission Sources</w:t>
            </w:r>
          </w:p>
        </w:tc>
        <w:tc>
          <w:tcPr>
            <w:tcW w:w="1020" w:type="dxa"/>
            <w:shd w:val="clear" w:color="auto" w:fill="auto"/>
            <w:tcMar>
              <w:top w:w="100" w:type="dxa"/>
              <w:left w:w="100" w:type="dxa"/>
              <w:bottom w:w="100" w:type="dxa"/>
              <w:right w:w="100" w:type="dxa"/>
            </w:tcMar>
          </w:tcPr>
          <w:p w14:paraId="41175690" w14:textId="77777777" w:rsidR="000F734F" w:rsidRDefault="00000000">
            <w:pPr>
              <w:widowControl w:val="0"/>
              <w:spacing w:line="240" w:lineRule="auto"/>
              <w:jc w:val="both"/>
              <w:rPr>
                <w:b/>
                <w:sz w:val="20"/>
                <w:szCs w:val="20"/>
              </w:rPr>
            </w:pPr>
            <w:r>
              <w:rPr>
                <w:b/>
                <w:sz w:val="20"/>
                <w:szCs w:val="20"/>
              </w:rPr>
              <w:t>Residential Emission</w:t>
            </w:r>
          </w:p>
        </w:tc>
        <w:tc>
          <w:tcPr>
            <w:tcW w:w="1050" w:type="dxa"/>
            <w:shd w:val="clear" w:color="auto" w:fill="auto"/>
            <w:tcMar>
              <w:top w:w="100" w:type="dxa"/>
              <w:left w:w="100" w:type="dxa"/>
              <w:bottom w:w="100" w:type="dxa"/>
              <w:right w:w="100" w:type="dxa"/>
            </w:tcMar>
          </w:tcPr>
          <w:p w14:paraId="41175691" w14:textId="77777777" w:rsidR="000F734F" w:rsidRDefault="00000000">
            <w:pPr>
              <w:widowControl w:val="0"/>
              <w:spacing w:line="240" w:lineRule="auto"/>
              <w:jc w:val="both"/>
              <w:rPr>
                <w:b/>
                <w:sz w:val="20"/>
                <w:szCs w:val="20"/>
              </w:rPr>
            </w:pPr>
            <w:r>
              <w:rPr>
                <w:b/>
                <w:sz w:val="20"/>
                <w:szCs w:val="20"/>
              </w:rPr>
              <w:t xml:space="preserve">% </w:t>
            </w:r>
            <w:proofErr w:type="gramStart"/>
            <w:r>
              <w:rPr>
                <w:b/>
                <w:sz w:val="20"/>
                <w:szCs w:val="20"/>
              </w:rPr>
              <w:t>of</w:t>
            </w:r>
            <w:proofErr w:type="gramEnd"/>
            <w:r>
              <w:rPr>
                <w:b/>
                <w:sz w:val="20"/>
                <w:szCs w:val="20"/>
              </w:rPr>
              <w:t xml:space="preserve"> ambient PM2.5 from HAP </w:t>
            </w:r>
          </w:p>
        </w:tc>
        <w:tc>
          <w:tcPr>
            <w:tcW w:w="1042" w:type="dxa"/>
            <w:shd w:val="clear" w:color="auto" w:fill="auto"/>
            <w:tcMar>
              <w:top w:w="100" w:type="dxa"/>
              <w:left w:w="100" w:type="dxa"/>
              <w:bottom w:w="100" w:type="dxa"/>
              <w:right w:w="100" w:type="dxa"/>
            </w:tcMar>
          </w:tcPr>
          <w:p w14:paraId="41175692" w14:textId="77777777" w:rsidR="000F734F" w:rsidRDefault="00000000">
            <w:pPr>
              <w:widowControl w:val="0"/>
              <w:spacing w:line="240" w:lineRule="auto"/>
              <w:jc w:val="both"/>
              <w:rPr>
                <w:b/>
                <w:sz w:val="20"/>
                <w:szCs w:val="20"/>
              </w:rPr>
            </w:pPr>
            <w:r>
              <w:rPr>
                <w:b/>
                <w:sz w:val="20"/>
                <w:szCs w:val="20"/>
              </w:rPr>
              <w:t>Associated premature mortality (in million, 95% CI)</w:t>
            </w:r>
          </w:p>
        </w:tc>
        <w:tc>
          <w:tcPr>
            <w:tcW w:w="1042" w:type="dxa"/>
            <w:shd w:val="clear" w:color="auto" w:fill="auto"/>
            <w:tcMar>
              <w:top w:w="100" w:type="dxa"/>
              <w:left w:w="100" w:type="dxa"/>
              <w:bottom w:w="100" w:type="dxa"/>
              <w:right w:w="100" w:type="dxa"/>
            </w:tcMar>
          </w:tcPr>
          <w:p w14:paraId="41175693" w14:textId="77777777" w:rsidR="000F734F" w:rsidRDefault="00000000">
            <w:pPr>
              <w:widowControl w:val="0"/>
              <w:spacing w:line="240" w:lineRule="auto"/>
              <w:jc w:val="both"/>
              <w:rPr>
                <w:b/>
                <w:sz w:val="20"/>
                <w:szCs w:val="20"/>
              </w:rPr>
            </w:pPr>
            <w:r>
              <w:rPr>
                <w:b/>
                <w:sz w:val="20"/>
                <w:szCs w:val="20"/>
              </w:rPr>
              <w:t>ERF used</w:t>
            </w:r>
          </w:p>
        </w:tc>
      </w:tr>
      <w:tr w:rsidR="000F734F" w14:paraId="411756A1" w14:textId="77777777">
        <w:trPr>
          <w:trHeight w:val="2034"/>
        </w:trPr>
        <w:tc>
          <w:tcPr>
            <w:tcW w:w="1042" w:type="dxa"/>
            <w:shd w:val="clear" w:color="auto" w:fill="auto"/>
            <w:tcMar>
              <w:top w:w="100" w:type="dxa"/>
              <w:left w:w="100" w:type="dxa"/>
              <w:bottom w:w="100" w:type="dxa"/>
              <w:right w:w="100" w:type="dxa"/>
            </w:tcMar>
          </w:tcPr>
          <w:p w14:paraId="41175695" w14:textId="77777777" w:rsidR="000F734F" w:rsidRDefault="00000000">
            <w:pPr>
              <w:widowControl w:val="0"/>
              <w:spacing w:line="240" w:lineRule="auto"/>
              <w:jc w:val="both"/>
              <w:rPr>
                <w:sz w:val="20"/>
                <w:szCs w:val="20"/>
              </w:rPr>
            </w:pPr>
            <w:r>
              <w:rPr>
                <w:sz w:val="20"/>
                <w:szCs w:val="20"/>
              </w:rPr>
              <w:lastRenderedPageBreak/>
              <w:t>Hendriks2013</w:t>
            </w:r>
            <w:hyperlink r:id="rId82">
              <w:r>
                <w:rPr>
                  <w:sz w:val="20"/>
                  <w:szCs w:val="20"/>
                </w:rPr>
                <w:t>(Hendriks et al., 2013)</w:t>
              </w:r>
            </w:hyperlink>
          </w:p>
        </w:tc>
        <w:tc>
          <w:tcPr>
            <w:tcW w:w="1042" w:type="dxa"/>
            <w:shd w:val="clear" w:color="auto" w:fill="auto"/>
            <w:tcMar>
              <w:top w:w="100" w:type="dxa"/>
              <w:left w:w="100" w:type="dxa"/>
              <w:bottom w:w="100" w:type="dxa"/>
              <w:right w:w="100" w:type="dxa"/>
            </w:tcMar>
          </w:tcPr>
          <w:p w14:paraId="41175696" w14:textId="77777777" w:rsidR="000F734F" w:rsidRDefault="00000000">
            <w:pPr>
              <w:widowControl w:val="0"/>
              <w:spacing w:line="240" w:lineRule="auto"/>
              <w:jc w:val="both"/>
              <w:rPr>
                <w:sz w:val="20"/>
                <w:szCs w:val="20"/>
              </w:rPr>
            </w:pPr>
            <w:r>
              <w:rPr>
                <w:sz w:val="20"/>
                <w:szCs w:val="20"/>
              </w:rPr>
              <w:t>2007-2009</w:t>
            </w:r>
          </w:p>
        </w:tc>
        <w:tc>
          <w:tcPr>
            <w:tcW w:w="1042" w:type="dxa"/>
            <w:shd w:val="clear" w:color="auto" w:fill="auto"/>
            <w:tcMar>
              <w:top w:w="100" w:type="dxa"/>
              <w:left w:w="100" w:type="dxa"/>
              <w:bottom w:w="100" w:type="dxa"/>
              <w:right w:w="100" w:type="dxa"/>
            </w:tcMar>
          </w:tcPr>
          <w:p w14:paraId="41175697" w14:textId="77777777" w:rsidR="000F734F" w:rsidRDefault="00000000">
            <w:pPr>
              <w:widowControl w:val="0"/>
              <w:spacing w:line="240" w:lineRule="auto"/>
              <w:jc w:val="both"/>
              <w:rPr>
                <w:sz w:val="20"/>
                <w:szCs w:val="20"/>
              </w:rPr>
            </w:pPr>
            <w:r>
              <w:rPr>
                <w:sz w:val="20"/>
                <w:szCs w:val="20"/>
              </w:rPr>
              <w:t>Europe/Netherlands</w:t>
            </w:r>
          </w:p>
        </w:tc>
        <w:tc>
          <w:tcPr>
            <w:tcW w:w="1042" w:type="dxa"/>
            <w:shd w:val="clear" w:color="auto" w:fill="auto"/>
            <w:tcMar>
              <w:top w:w="100" w:type="dxa"/>
              <w:left w:w="100" w:type="dxa"/>
              <w:bottom w:w="100" w:type="dxa"/>
              <w:right w:w="100" w:type="dxa"/>
            </w:tcMar>
          </w:tcPr>
          <w:p w14:paraId="41175698" w14:textId="77777777" w:rsidR="000F734F" w:rsidRDefault="00000000">
            <w:pPr>
              <w:widowControl w:val="0"/>
              <w:spacing w:line="240" w:lineRule="auto"/>
              <w:jc w:val="both"/>
              <w:rPr>
                <w:sz w:val="20"/>
                <w:szCs w:val="20"/>
              </w:rPr>
            </w:pPr>
            <w:r>
              <w:rPr>
                <w:sz w:val="20"/>
                <w:szCs w:val="20"/>
              </w:rPr>
              <w:t>LOTOS-EUROS</w:t>
            </w:r>
          </w:p>
        </w:tc>
        <w:tc>
          <w:tcPr>
            <w:tcW w:w="1042" w:type="dxa"/>
            <w:shd w:val="clear" w:color="auto" w:fill="auto"/>
            <w:tcMar>
              <w:top w:w="100" w:type="dxa"/>
              <w:left w:w="100" w:type="dxa"/>
              <w:bottom w:w="100" w:type="dxa"/>
              <w:right w:w="100" w:type="dxa"/>
            </w:tcMar>
          </w:tcPr>
          <w:p w14:paraId="41175699" w14:textId="77777777" w:rsidR="000F734F" w:rsidRDefault="00000000">
            <w:pPr>
              <w:widowControl w:val="0"/>
              <w:spacing w:line="240" w:lineRule="auto"/>
              <w:jc w:val="both"/>
              <w:rPr>
                <w:sz w:val="20"/>
                <w:szCs w:val="20"/>
              </w:rPr>
            </w:pPr>
            <w:r>
              <w:rPr>
                <w:sz w:val="20"/>
                <w:szCs w:val="20"/>
              </w:rPr>
              <w:t>7km x 7km</w:t>
            </w:r>
          </w:p>
        </w:tc>
        <w:tc>
          <w:tcPr>
            <w:tcW w:w="1042" w:type="dxa"/>
            <w:shd w:val="clear" w:color="auto" w:fill="auto"/>
            <w:tcMar>
              <w:top w:w="100" w:type="dxa"/>
              <w:left w:w="100" w:type="dxa"/>
              <w:bottom w:w="100" w:type="dxa"/>
              <w:right w:w="100" w:type="dxa"/>
            </w:tcMar>
          </w:tcPr>
          <w:p w14:paraId="4117569A" w14:textId="77777777" w:rsidR="000F734F" w:rsidRDefault="00000000">
            <w:pPr>
              <w:widowControl w:val="0"/>
              <w:spacing w:line="240" w:lineRule="auto"/>
              <w:jc w:val="both"/>
              <w:rPr>
                <w:sz w:val="20"/>
                <w:szCs w:val="20"/>
              </w:rPr>
            </w:pPr>
            <w:r>
              <w:rPr>
                <w:sz w:val="20"/>
                <w:szCs w:val="20"/>
              </w:rPr>
              <w:t>Yes</w:t>
            </w:r>
          </w:p>
        </w:tc>
        <w:tc>
          <w:tcPr>
            <w:tcW w:w="915" w:type="dxa"/>
            <w:shd w:val="clear" w:color="auto" w:fill="auto"/>
            <w:tcMar>
              <w:top w:w="100" w:type="dxa"/>
              <w:left w:w="100" w:type="dxa"/>
              <w:bottom w:w="100" w:type="dxa"/>
              <w:right w:w="100" w:type="dxa"/>
            </w:tcMar>
          </w:tcPr>
          <w:p w14:paraId="4117569B" w14:textId="77777777" w:rsidR="000F734F" w:rsidRDefault="00000000">
            <w:pPr>
              <w:widowControl w:val="0"/>
              <w:spacing w:line="240" w:lineRule="auto"/>
              <w:jc w:val="both"/>
              <w:rPr>
                <w:sz w:val="20"/>
                <w:szCs w:val="20"/>
              </w:rPr>
            </w:pPr>
            <w:r>
              <w:rPr>
                <w:sz w:val="20"/>
                <w:szCs w:val="20"/>
              </w:rPr>
              <w:t>TNO-MACC</w:t>
            </w:r>
          </w:p>
        </w:tc>
        <w:tc>
          <w:tcPr>
            <w:tcW w:w="1635" w:type="dxa"/>
            <w:shd w:val="clear" w:color="auto" w:fill="auto"/>
            <w:tcMar>
              <w:top w:w="100" w:type="dxa"/>
              <w:left w:w="100" w:type="dxa"/>
              <w:bottom w:w="100" w:type="dxa"/>
              <w:right w:w="100" w:type="dxa"/>
            </w:tcMar>
          </w:tcPr>
          <w:p w14:paraId="4117569C" w14:textId="77777777" w:rsidR="000F734F" w:rsidRDefault="00000000">
            <w:pPr>
              <w:widowControl w:val="0"/>
              <w:spacing w:line="240" w:lineRule="auto"/>
              <w:jc w:val="both"/>
              <w:rPr>
                <w:sz w:val="20"/>
                <w:szCs w:val="20"/>
              </w:rPr>
            </w:pPr>
            <w:r>
              <w:rPr>
                <w:sz w:val="20"/>
                <w:szCs w:val="20"/>
              </w:rPr>
              <w:t xml:space="preserve">road transport, other transport, agri-culture, power </w:t>
            </w:r>
            <w:proofErr w:type="gramStart"/>
            <w:r>
              <w:rPr>
                <w:sz w:val="20"/>
                <w:szCs w:val="20"/>
              </w:rPr>
              <w:t>generation,residential</w:t>
            </w:r>
            <w:proofErr w:type="gramEnd"/>
            <w:r>
              <w:rPr>
                <w:sz w:val="20"/>
                <w:szCs w:val="20"/>
              </w:rPr>
              <w:t xml:space="preserve"> combustion and industry.</w:t>
            </w:r>
          </w:p>
        </w:tc>
        <w:tc>
          <w:tcPr>
            <w:tcW w:w="1020" w:type="dxa"/>
            <w:shd w:val="clear" w:color="auto" w:fill="auto"/>
            <w:tcMar>
              <w:top w:w="100" w:type="dxa"/>
              <w:left w:w="100" w:type="dxa"/>
              <w:bottom w:w="100" w:type="dxa"/>
              <w:right w:w="100" w:type="dxa"/>
            </w:tcMar>
          </w:tcPr>
          <w:p w14:paraId="4117569D" w14:textId="77777777" w:rsidR="000F734F" w:rsidRDefault="00000000">
            <w:pPr>
              <w:widowControl w:val="0"/>
              <w:spacing w:line="240" w:lineRule="auto"/>
              <w:jc w:val="both"/>
              <w:rPr>
                <w:sz w:val="20"/>
                <w:szCs w:val="20"/>
              </w:rPr>
            </w:pPr>
            <w:r>
              <w:rPr>
                <w:sz w:val="20"/>
                <w:szCs w:val="20"/>
              </w:rPr>
              <w:t>Domestic heating and other activities</w:t>
            </w:r>
          </w:p>
        </w:tc>
        <w:tc>
          <w:tcPr>
            <w:tcW w:w="1050" w:type="dxa"/>
            <w:shd w:val="clear" w:color="auto" w:fill="auto"/>
            <w:tcMar>
              <w:top w:w="100" w:type="dxa"/>
              <w:left w:w="100" w:type="dxa"/>
              <w:bottom w:w="100" w:type="dxa"/>
              <w:right w:w="100" w:type="dxa"/>
            </w:tcMar>
          </w:tcPr>
          <w:p w14:paraId="4117569E" w14:textId="77777777" w:rsidR="000F734F" w:rsidRDefault="00000000">
            <w:pPr>
              <w:widowControl w:val="0"/>
              <w:spacing w:line="240" w:lineRule="auto"/>
              <w:jc w:val="both"/>
              <w:rPr>
                <w:sz w:val="20"/>
                <w:szCs w:val="20"/>
              </w:rPr>
            </w:pPr>
            <w:r>
              <w:rPr>
                <w:sz w:val="20"/>
                <w:szCs w:val="20"/>
              </w:rPr>
              <w:t>~5%</w:t>
            </w:r>
          </w:p>
        </w:tc>
        <w:tc>
          <w:tcPr>
            <w:tcW w:w="1042" w:type="dxa"/>
            <w:shd w:val="clear" w:color="auto" w:fill="auto"/>
            <w:tcMar>
              <w:top w:w="100" w:type="dxa"/>
              <w:left w:w="100" w:type="dxa"/>
              <w:bottom w:w="100" w:type="dxa"/>
              <w:right w:w="100" w:type="dxa"/>
            </w:tcMar>
          </w:tcPr>
          <w:p w14:paraId="4117569F" w14:textId="77777777" w:rsidR="000F734F" w:rsidRDefault="00000000">
            <w:pPr>
              <w:widowControl w:val="0"/>
              <w:spacing w:line="240" w:lineRule="auto"/>
              <w:jc w:val="both"/>
              <w:rPr>
                <w:sz w:val="20"/>
                <w:szCs w:val="20"/>
              </w:rPr>
            </w:pPr>
            <w:r>
              <w:rPr>
                <w:sz w:val="20"/>
                <w:szCs w:val="20"/>
              </w:rPr>
              <w:t>NA</w:t>
            </w:r>
          </w:p>
        </w:tc>
        <w:tc>
          <w:tcPr>
            <w:tcW w:w="1042" w:type="dxa"/>
            <w:shd w:val="clear" w:color="auto" w:fill="auto"/>
            <w:tcMar>
              <w:top w:w="100" w:type="dxa"/>
              <w:left w:w="100" w:type="dxa"/>
              <w:bottom w:w="100" w:type="dxa"/>
              <w:right w:w="100" w:type="dxa"/>
            </w:tcMar>
          </w:tcPr>
          <w:p w14:paraId="411756A0" w14:textId="77777777" w:rsidR="000F734F" w:rsidRDefault="00000000">
            <w:pPr>
              <w:widowControl w:val="0"/>
              <w:spacing w:line="240" w:lineRule="auto"/>
              <w:jc w:val="both"/>
              <w:rPr>
                <w:sz w:val="20"/>
                <w:szCs w:val="20"/>
              </w:rPr>
            </w:pPr>
            <w:r>
              <w:rPr>
                <w:sz w:val="20"/>
                <w:szCs w:val="20"/>
              </w:rPr>
              <w:t>NA</w:t>
            </w:r>
          </w:p>
        </w:tc>
      </w:tr>
      <w:tr w:rsidR="000F734F" w14:paraId="411756AF" w14:textId="77777777">
        <w:tc>
          <w:tcPr>
            <w:tcW w:w="1042" w:type="dxa"/>
            <w:shd w:val="clear" w:color="auto" w:fill="auto"/>
            <w:tcMar>
              <w:top w:w="100" w:type="dxa"/>
              <w:left w:w="100" w:type="dxa"/>
              <w:bottom w:w="100" w:type="dxa"/>
              <w:right w:w="100" w:type="dxa"/>
            </w:tcMar>
          </w:tcPr>
          <w:p w14:paraId="411756A2" w14:textId="77777777" w:rsidR="000F734F" w:rsidRDefault="00000000">
            <w:pPr>
              <w:widowControl w:val="0"/>
              <w:spacing w:line="240" w:lineRule="auto"/>
              <w:jc w:val="both"/>
              <w:rPr>
                <w:sz w:val="20"/>
                <w:szCs w:val="20"/>
              </w:rPr>
            </w:pPr>
            <w:r>
              <w:rPr>
                <w:sz w:val="20"/>
                <w:szCs w:val="20"/>
              </w:rPr>
              <w:t xml:space="preserve">Pirovono2015 </w:t>
            </w:r>
            <w:hyperlink r:id="rId83">
              <w:r>
                <w:rPr>
                  <w:sz w:val="20"/>
                  <w:szCs w:val="20"/>
                </w:rPr>
                <w:t>(Pirovano et al., 2015)</w:t>
              </w:r>
            </w:hyperlink>
          </w:p>
        </w:tc>
        <w:tc>
          <w:tcPr>
            <w:tcW w:w="1042" w:type="dxa"/>
            <w:shd w:val="clear" w:color="auto" w:fill="auto"/>
            <w:tcMar>
              <w:top w:w="100" w:type="dxa"/>
              <w:left w:w="100" w:type="dxa"/>
              <w:bottom w:w="100" w:type="dxa"/>
              <w:right w:w="100" w:type="dxa"/>
            </w:tcMar>
          </w:tcPr>
          <w:p w14:paraId="411756A3" w14:textId="77777777" w:rsidR="000F734F" w:rsidRDefault="00000000">
            <w:pPr>
              <w:widowControl w:val="0"/>
              <w:spacing w:line="240" w:lineRule="auto"/>
              <w:jc w:val="both"/>
              <w:rPr>
                <w:sz w:val="20"/>
                <w:szCs w:val="20"/>
              </w:rPr>
            </w:pPr>
            <w:r>
              <w:rPr>
                <w:sz w:val="20"/>
                <w:szCs w:val="20"/>
              </w:rPr>
              <w:t>2005</w:t>
            </w:r>
          </w:p>
        </w:tc>
        <w:tc>
          <w:tcPr>
            <w:tcW w:w="1042" w:type="dxa"/>
            <w:shd w:val="clear" w:color="auto" w:fill="auto"/>
            <w:tcMar>
              <w:top w:w="100" w:type="dxa"/>
              <w:left w:w="100" w:type="dxa"/>
              <w:bottom w:w="100" w:type="dxa"/>
              <w:right w:w="100" w:type="dxa"/>
            </w:tcMar>
          </w:tcPr>
          <w:p w14:paraId="411756A4" w14:textId="77777777" w:rsidR="000F734F" w:rsidRDefault="00000000">
            <w:pPr>
              <w:widowControl w:val="0"/>
              <w:spacing w:line="240" w:lineRule="auto"/>
              <w:jc w:val="both"/>
              <w:rPr>
                <w:sz w:val="20"/>
                <w:szCs w:val="20"/>
              </w:rPr>
            </w:pPr>
            <w:r>
              <w:rPr>
                <w:sz w:val="20"/>
                <w:szCs w:val="20"/>
              </w:rPr>
              <w:t>Europe/Italy/Lombardy</w:t>
            </w:r>
          </w:p>
        </w:tc>
        <w:tc>
          <w:tcPr>
            <w:tcW w:w="1042" w:type="dxa"/>
            <w:shd w:val="clear" w:color="auto" w:fill="auto"/>
            <w:tcMar>
              <w:top w:w="100" w:type="dxa"/>
              <w:left w:w="100" w:type="dxa"/>
              <w:bottom w:w="100" w:type="dxa"/>
              <w:right w:w="100" w:type="dxa"/>
            </w:tcMar>
          </w:tcPr>
          <w:p w14:paraId="411756A5" w14:textId="77777777" w:rsidR="000F734F" w:rsidRDefault="00000000">
            <w:pPr>
              <w:widowControl w:val="0"/>
              <w:spacing w:line="240" w:lineRule="auto"/>
              <w:jc w:val="both"/>
              <w:rPr>
                <w:sz w:val="20"/>
                <w:szCs w:val="20"/>
              </w:rPr>
            </w:pPr>
            <w:r>
              <w:rPr>
                <w:sz w:val="20"/>
                <w:szCs w:val="20"/>
              </w:rPr>
              <w:t>CAMx</w:t>
            </w:r>
          </w:p>
        </w:tc>
        <w:tc>
          <w:tcPr>
            <w:tcW w:w="1042" w:type="dxa"/>
            <w:shd w:val="clear" w:color="auto" w:fill="auto"/>
            <w:tcMar>
              <w:top w:w="100" w:type="dxa"/>
              <w:left w:w="100" w:type="dxa"/>
              <w:bottom w:w="100" w:type="dxa"/>
              <w:right w:w="100" w:type="dxa"/>
            </w:tcMar>
          </w:tcPr>
          <w:p w14:paraId="411756A6" w14:textId="77777777" w:rsidR="000F734F" w:rsidRDefault="00000000">
            <w:pPr>
              <w:widowControl w:val="0"/>
              <w:spacing w:line="240" w:lineRule="auto"/>
              <w:jc w:val="both"/>
              <w:rPr>
                <w:sz w:val="20"/>
                <w:szCs w:val="20"/>
              </w:rPr>
            </w:pPr>
            <w:r>
              <w:rPr>
                <w:sz w:val="20"/>
                <w:szCs w:val="20"/>
              </w:rPr>
              <w:t>5km x 5km</w:t>
            </w:r>
          </w:p>
        </w:tc>
        <w:tc>
          <w:tcPr>
            <w:tcW w:w="1042" w:type="dxa"/>
            <w:shd w:val="clear" w:color="auto" w:fill="auto"/>
            <w:tcMar>
              <w:top w:w="100" w:type="dxa"/>
              <w:left w:w="100" w:type="dxa"/>
              <w:bottom w:w="100" w:type="dxa"/>
              <w:right w:w="100" w:type="dxa"/>
            </w:tcMar>
          </w:tcPr>
          <w:p w14:paraId="411756A7" w14:textId="77777777" w:rsidR="000F734F" w:rsidRDefault="00000000">
            <w:pPr>
              <w:widowControl w:val="0"/>
              <w:spacing w:line="240" w:lineRule="auto"/>
              <w:jc w:val="both"/>
              <w:rPr>
                <w:sz w:val="20"/>
                <w:szCs w:val="20"/>
              </w:rPr>
            </w:pPr>
            <w:r>
              <w:rPr>
                <w:sz w:val="20"/>
                <w:szCs w:val="20"/>
              </w:rPr>
              <w:t>Yes</w:t>
            </w:r>
          </w:p>
        </w:tc>
        <w:tc>
          <w:tcPr>
            <w:tcW w:w="915" w:type="dxa"/>
            <w:shd w:val="clear" w:color="auto" w:fill="auto"/>
            <w:tcMar>
              <w:top w:w="100" w:type="dxa"/>
              <w:left w:w="100" w:type="dxa"/>
              <w:bottom w:w="100" w:type="dxa"/>
              <w:right w:w="100" w:type="dxa"/>
            </w:tcMar>
          </w:tcPr>
          <w:p w14:paraId="411756A8" w14:textId="77777777" w:rsidR="000F734F" w:rsidRDefault="00000000">
            <w:pPr>
              <w:widowControl w:val="0"/>
              <w:spacing w:line="240" w:lineRule="auto"/>
              <w:jc w:val="both"/>
              <w:rPr>
                <w:sz w:val="20"/>
                <w:szCs w:val="20"/>
              </w:rPr>
            </w:pPr>
            <w:r>
              <w:rPr>
                <w:sz w:val="20"/>
                <w:szCs w:val="20"/>
              </w:rPr>
              <w:t>Various sources</w:t>
            </w:r>
          </w:p>
        </w:tc>
        <w:tc>
          <w:tcPr>
            <w:tcW w:w="1635" w:type="dxa"/>
            <w:shd w:val="clear" w:color="auto" w:fill="auto"/>
            <w:tcMar>
              <w:top w:w="100" w:type="dxa"/>
              <w:left w:w="100" w:type="dxa"/>
              <w:bottom w:w="100" w:type="dxa"/>
              <w:right w:w="100" w:type="dxa"/>
            </w:tcMar>
          </w:tcPr>
          <w:p w14:paraId="411756A9" w14:textId="77777777" w:rsidR="000F734F" w:rsidRDefault="00000000">
            <w:pPr>
              <w:widowControl w:val="0"/>
              <w:spacing w:line="240" w:lineRule="auto"/>
              <w:jc w:val="both"/>
              <w:rPr>
                <w:sz w:val="20"/>
                <w:szCs w:val="20"/>
              </w:rPr>
            </w:pPr>
            <w:r>
              <w:rPr>
                <w:sz w:val="20"/>
                <w:szCs w:val="20"/>
              </w:rPr>
              <w:t>Power plant, industry, waste treatment, residential, transportation, agriculture</w:t>
            </w:r>
          </w:p>
        </w:tc>
        <w:tc>
          <w:tcPr>
            <w:tcW w:w="1020" w:type="dxa"/>
            <w:shd w:val="clear" w:color="auto" w:fill="auto"/>
            <w:tcMar>
              <w:top w:w="100" w:type="dxa"/>
              <w:left w:w="100" w:type="dxa"/>
              <w:bottom w:w="100" w:type="dxa"/>
              <w:right w:w="100" w:type="dxa"/>
            </w:tcMar>
          </w:tcPr>
          <w:p w14:paraId="411756AA" w14:textId="77777777" w:rsidR="000F734F" w:rsidRDefault="00000000">
            <w:pPr>
              <w:widowControl w:val="0"/>
              <w:spacing w:line="240" w:lineRule="auto"/>
              <w:jc w:val="both"/>
              <w:rPr>
                <w:sz w:val="20"/>
                <w:szCs w:val="20"/>
              </w:rPr>
            </w:pPr>
            <w:r>
              <w:rPr>
                <w:sz w:val="20"/>
                <w:szCs w:val="20"/>
              </w:rPr>
              <w:t>Domestic heating and other activities</w:t>
            </w:r>
          </w:p>
        </w:tc>
        <w:tc>
          <w:tcPr>
            <w:tcW w:w="1050" w:type="dxa"/>
            <w:shd w:val="clear" w:color="auto" w:fill="auto"/>
            <w:tcMar>
              <w:top w:w="100" w:type="dxa"/>
              <w:left w:w="100" w:type="dxa"/>
              <w:bottom w:w="100" w:type="dxa"/>
              <w:right w:w="100" w:type="dxa"/>
            </w:tcMar>
          </w:tcPr>
          <w:p w14:paraId="411756AB" w14:textId="77777777" w:rsidR="000F734F" w:rsidRDefault="00000000">
            <w:pPr>
              <w:widowControl w:val="0"/>
              <w:spacing w:line="240" w:lineRule="auto"/>
              <w:jc w:val="both"/>
              <w:rPr>
                <w:sz w:val="20"/>
                <w:szCs w:val="20"/>
              </w:rPr>
            </w:pPr>
            <w:r>
              <w:rPr>
                <w:sz w:val="20"/>
                <w:szCs w:val="20"/>
              </w:rPr>
              <w:t>6.6% in summer,</w:t>
            </w:r>
          </w:p>
          <w:p w14:paraId="411756AC" w14:textId="77777777" w:rsidR="000F734F" w:rsidRDefault="00000000">
            <w:pPr>
              <w:widowControl w:val="0"/>
              <w:spacing w:line="240" w:lineRule="auto"/>
              <w:jc w:val="both"/>
              <w:rPr>
                <w:sz w:val="20"/>
                <w:szCs w:val="20"/>
              </w:rPr>
            </w:pPr>
            <w:r>
              <w:rPr>
                <w:sz w:val="20"/>
                <w:szCs w:val="20"/>
              </w:rPr>
              <w:t>50.8% in winter</w:t>
            </w:r>
          </w:p>
        </w:tc>
        <w:tc>
          <w:tcPr>
            <w:tcW w:w="1042" w:type="dxa"/>
            <w:shd w:val="clear" w:color="auto" w:fill="auto"/>
            <w:tcMar>
              <w:top w:w="100" w:type="dxa"/>
              <w:left w:w="100" w:type="dxa"/>
              <w:bottom w:w="100" w:type="dxa"/>
              <w:right w:w="100" w:type="dxa"/>
            </w:tcMar>
          </w:tcPr>
          <w:p w14:paraId="411756AD" w14:textId="77777777" w:rsidR="000F734F" w:rsidRDefault="00000000">
            <w:pPr>
              <w:widowControl w:val="0"/>
              <w:spacing w:line="240" w:lineRule="auto"/>
              <w:jc w:val="both"/>
              <w:rPr>
                <w:sz w:val="20"/>
                <w:szCs w:val="20"/>
              </w:rPr>
            </w:pPr>
            <w:r>
              <w:rPr>
                <w:sz w:val="20"/>
                <w:szCs w:val="20"/>
              </w:rPr>
              <w:t>NA</w:t>
            </w:r>
          </w:p>
        </w:tc>
        <w:tc>
          <w:tcPr>
            <w:tcW w:w="1042" w:type="dxa"/>
            <w:shd w:val="clear" w:color="auto" w:fill="auto"/>
            <w:tcMar>
              <w:top w:w="100" w:type="dxa"/>
              <w:left w:w="100" w:type="dxa"/>
              <w:bottom w:w="100" w:type="dxa"/>
              <w:right w:w="100" w:type="dxa"/>
            </w:tcMar>
          </w:tcPr>
          <w:p w14:paraId="411756AE" w14:textId="77777777" w:rsidR="000F734F" w:rsidRDefault="00000000">
            <w:pPr>
              <w:widowControl w:val="0"/>
              <w:spacing w:line="240" w:lineRule="auto"/>
              <w:jc w:val="both"/>
              <w:rPr>
                <w:sz w:val="20"/>
                <w:szCs w:val="20"/>
              </w:rPr>
            </w:pPr>
            <w:r>
              <w:rPr>
                <w:sz w:val="20"/>
                <w:szCs w:val="20"/>
              </w:rPr>
              <w:t>NA</w:t>
            </w:r>
          </w:p>
        </w:tc>
      </w:tr>
      <w:tr w:rsidR="000F734F" w14:paraId="411756BD" w14:textId="77777777">
        <w:tc>
          <w:tcPr>
            <w:tcW w:w="1042" w:type="dxa"/>
            <w:shd w:val="clear" w:color="auto" w:fill="auto"/>
            <w:tcMar>
              <w:top w:w="100" w:type="dxa"/>
              <w:left w:w="100" w:type="dxa"/>
              <w:bottom w:w="100" w:type="dxa"/>
              <w:right w:w="100" w:type="dxa"/>
            </w:tcMar>
          </w:tcPr>
          <w:p w14:paraId="411756B0" w14:textId="77777777" w:rsidR="000F734F" w:rsidRDefault="00000000">
            <w:pPr>
              <w:widowControl w:val="0"/>
              <w:spacing w:line="240" w:lineRule="auto"/>
              <w:jc w:val="both"/>
              <w:rPr>
                <w:sz w:val="20"/>
                <w:szCs w:val="20"/>
              </w:rPr>
            </w:pPr>
            <w:r>
              <w:rPr>
                <w:sz w:val="20"/>
                <w:szCs w:val="20"/>
              </w:rPr>
              <w:t xml:space="preserve">Karamchandani 2017 </w:t>
            </w:r>
            <w:hyperlink r:id="rId84">
              <w:r>
                <w:rPr>
                  <w:sz w:val="20"/>
                  <w:szCs w:val="20"/>
                </w:rPr>
                <w:t>(Karamchandani et al., 2017)</w:t>
              </w:r>
            </w:hyperlink>
          </w:p>
        </w:tc>
        <w:tc>
          <w:tcPr>
            <w:tcW w:w="1042" w:type="dxa"/>
            <w:shd w:val="clear" w:color="auto" w:fill="auto"/>
            <w:tcMar>
              <w:top w:w="100" w:type="dxa"/>
              <w:left w:w="100" w:type="dxa"/>
              <w:bottom w:w="100" w:type="dxa"/>
              <w:right w:w="100" w:type="dxa"/>
            </w:tcMar>
          </w:tcPr>
          <w:p w14:paraId="411756B1" w14:textId="77777777" w:rsidR="000F734F" w:rsidRDefault="00000000">
            <w:pPr>
              <w:widowControl w:val="0"/>
              <w:spacing w:line="240" w:lineRule="auto"/>
              <w:jc w:val="both"/>
              <w:rPr>
                <w:sz w:val="20"/>
                <w:szCs w:val="20"/>
              </w:rPr>
            </w:pPr>
            <w:r>
              <w:rPr>
                <w:sz w:val="20"/>
                <w:szCs w:val="20"/>
              </w:rPr>
              <w:t>2010</w:t>
            </w:r>
          </w:p>
        </w:tc>
        <w:tc>
          <w:tcPr>
            <w:tcW w:w="1042" w:type="dxa"/>
            <w:shd w:val="clear" w:color="auto" w:fill="auto"/>
            <w:tcMar>
              <w:top w:w="100" w:type="dxa"/>
              <w:left w:w="100" w:type="dxa"/>
              <w:bottom w:w="100" w:type="dxa"/>
              <w:right w:w="100" w:type="dxa"/>
            </w:tcMar>
          </w:tcPr>
          <w:p w14:paraId="411756B2" w14:textId="77777777" w:rsidR="000F734F" w:rsidRDefault="00000000">
            <w:pPr>
              <w:widowControl w:val="0"/>
              <w:spacing w:line="240" w:lineRule="auto"/>
              <w:jc w:val="both"/>
              <w:rPr>
                <w:sz w:val="20"/>
                <w:szCs w:val="20"/>
              </w:rPr>
            </w:pPr>
            <w:r>
              <w:rPr>
                <w:sz w:val="20"/>
                <w:szCs w:val="20"/>
              </w:rPr>
              <w:t>Europe/16 cities</w:t>
            </w:r>
          </w:p>
        </w:tc>
        <w:tc>
          <w:tcPr>
            <w:tcW w:w="1042" w:type="dxa"/>
            <w:shd w:val="clear" w:color="auto" w:fill="auto"/>
            <w:tcMar>
              <w:top w:w="100" w:type="dxa"/>
              <w:left w:w="100" w:type="dxa"/>
              <w:bottom w:w="100" w:type="dxa"/>
              <w:right w:w="100" w:type="dxa"/>
            </w:tcMar>
          </w:tcPr>
          <w:p w14:paraId="411756B3" w14:textId="77777777" w:rsidR="000F734F" w:rsidRDefault="00000000">
            <w:pPr>
              <w:widowControl w:val="0"/>
              <w:spacing w:line="240" w:lineRule="auto"/>
              <w:jc w:val="both"/>
              <w:rPr>
                <w:sz w:val="20"/>
                <w:szCs w:val="20"/>
              </w:rPr>
            </w:pPr>
            <w:r>
              <w:rPr>
                <w:sz w:val="20"/>
                <w:szCs w:val="20"/>
              </w:rPr>
              <w:t>CAMx</w:t>
            </w:r>
          </w:p>
        </w:tc>
        <w:tc>
          <w:tcPr>
            <w:tcW w:w="1042" w:type="dxa"/>
            <w:shd w:val="clear" w:color="auto" w:fill="auto"/>
            <w:tcMar>
              <w:top w:w="100" w:type="dxa"/>
              <w:left w:w="100" w:type="dxa"/>
              <w:bottom w:w="100" w:type="dxa"/>
              <w:right w:w="100" w:type="dxa"/>
            </w:tcMar>
          </w:tcPr>
          <w:p w14:paraId="411756B4" w14:textId="77777777" w:rsidR="000F734F" w:rsidRDefault="00000000">
            <w:pPr>
              <w:widowControl w:val="0"/>
              <w:spacing w:line="240" w:lineRule="auto"/>
              <w:jc w:val="both"/>
              <w:rPr>
                <w:sz w:val="20"/>
                <w:szCs w:val="20"/>
              </w:rPr>
            </w:pPr>
            <w:r>
              <w:rPr>
                <w:sz w:val="20"/>
                <w:szCs w:val="20"/>
              </w:rPr>
              <w:t>23km x 23km</w:t>
            </w:r>
          </w:p>
        </w:tc>
        <w:tc>
          <w:tcPr>
            <w:tcW w:w="1042" w:type="dxa"/>
            <w:shd w:val="clear" w:color="auto" w:fill="auto"/>
            <w:tcMar>
              <w:top w:w="100" w:type="dxa"/>
              <w:left w:w="100" w:type="dxa"/>
              <w:bottom w:w="100" w:type="dxa"/>
              <w:right w:w="100" w:type="dxa"/>
            </w:tcMar>
          </w:tcPr>
          <w:p w14:paraId="411756B5" w14:textId="77777777" w:rsidR="000F734F" w:rsidRDefault="00000000">
            <w:pPr>
              <w:widowControl w:val="0"/>
              <w:spacing w:line="240" w:lineRule="auto"/>
              <w:jc w:val="both"/>
              <w:rPr>
                <w:sz w:val="20"/>
                <w:szCs w:val="20"/>
              </w:rPr>
            </w:pPr>
            <w:r>
              <w:rPr>
                <w:sz w:val="20"/>
                <w:szCs w:val="20"/>
              </w:rPr>
              <w:t>Yes</w:t>
            </w:r>
          </w:p>
        </w:tc>
        <w:tc>
          <w:tcPr>
            <w:tcW w:w="915" w:type="dxa"/>
            <w:shd w:val="clear" w:color="auto" w:fill="auto"/>
            <w:tcMar>
              <w:top w:w="100" w:type="dxa"/>
              <w:left w:w="100" w:type="dxa"/>
              <w:bottom w:w="100" w:type="dxa"/>
              <w:right w:w="100" w:type="dxa"/>
            </w:tcMar>
          </w:tcPr>
          <w:p w14:paraId="411756B6" w14:textId="77777777" w:rsidR="000F734F" w:rsidRDefault="00000000">
            <w:pPr>
              <w:widowControl w:val="0"/>
              <w:spacing w:line="240" w:lineRule="auto"/>
              <w:jc w:val="both"/>
              <w:rPr>
                <w:sz w:val="20"/>
                <w:szCs w:val="20"/>
              </w:rPr>
            </w:pPr>
            <w:r>
              <w:rPr>
                <w:sz w:val="20"/>
                <w:szCs w:val="20"/>
              </w:rPr>
              <w:t>TNO-MACC_II</w:t>
            </w:r>
          </w:p>
        </w:tc>
        <w:tc>
          <w:tcPr>
            <w:tcW w:w="1635" w:type="dxa"/>
            <w:shd w:val="clear" w:color="auto" w:fill="auto"/>
            <w:tcMar>
              <w:top w:w="100" w:type="dxa"/>
              <w:left w:w="100" w:type="dxa"/>
              <w:bottom w:w="100" w:type="dxa"/>
              <w:right w:w="100" w:type="dxa"/>
            </w:tcMar>
          </w:tcPr>
          <w:p w14:paraId="411756B7" w14:textId="77777777" w:rsidR="000F734F" w:rsidRDefault="00000000">
            <w:pPr>
              <w:widowControl w:val="0"/>
              <w:spacing w:line="240" w:lineRule="auto"/>
              <w:jc w:val="both"/>
              <w:rPr>
                <w:sz w:val="20"/>
                <w:szCs w:val="20"/>
              </w:rPr>
            </w:pPr>
            <w:r>
              <w:rPr>
                <w:sz w:val="20"/>
                <w:szCs w:val="20"/>
              </w:rPr>
              <w:t xml:space="preserve">Energy, residential, industry, solvent, Extraction and distribution of fossil fuels, Solvent and other product use, Road transport, </w:t>
            </w:r>
            <w:proofErr w:type="gramStart"/>
            <w:r>
              <w:rPr>
                <w:sz w:val="20"/>
                <w:szCs w:val="20"/>
              </w:rPr>
              <w:t>Non-road</w:t>
            </w:r>
            <w:proofErr w:type="gramEnd"/>
            <w:r>
              <w:rPr>
                <w:sz w:val="20"/>
                <w:szCs w:val="20"/>
              </w:rPr>
              <w:t xml:space="preserve"> transport, Waste treatment, agriculture</w:t>
            </w:r>
          </w:p>
        </w:tc>
        <w:tc>
          <w:tcPr>
            <w:tcW w:w="1020" w:type="dxa"/>
            <w:shd w:val="clear" w:color="auto" w:fill="auto"/>
            <w:tcMar>
              <w:top w:w="100" w:type="dxa"/>
              <w:left w:w="100" w:type="dxa"/>
              <w:bottom w:w="100" w:type="dxa"/>
              <w:right w:w="100" w:type="dxa"/>
            </w:tcMar>
          </w:tcPr>
          <w:p w14:paraId="411756B8" w14:textId="77777777" w:rsidR="000F734F" w:rsidRDefault="00000000">
            <w:pPr>
              <w:widowControl w:val="0"/>
              <w:spacing w:line="240" w:lineRule="auto"/>
              <w:jc w:val="both"/>
              <w:rPr>
                <w:sz w:val="20"/>
                <w:szCs w:val="20"/>
              </w:rPr>
            </w:pPr>
            <w:r>
              <w:rPr>
                <w:sz w:val="20"/>
                <w:szCs w:val="20"/>
              </w:rPr>
              <w:t>Domestic heating and other activities</w:t>
            </w:r>
          </w:p>
        </w:tc>
        <w:tc>
          <w:tcPr>
            <w:tcW w:w="1050" w:type="dxa"/>
            <w:shd w:val="clear" w:color="auto" w:fill="auto"/>
            <w:tcMar>
              <w:top w:w="100" w:type="dxa"/>
              <w:left w:w="100" w:type="dxa"/>
              <w:bottom w:w="100" w:type="dxa"/>
              <w:right w:w="100" w:type="dxa"/>
            </w:tcMar>
          </w:tcPr>
          <w:p w14:paraId="411756B9" w14:textId="77777777" w:rsidR="000F734F" w:rsidRDefault="00000000">
            <w:pPr>
              <w:widowControl w:val="0"/>
              <w:spacing w:line="240" w:lineRule="auto"/>
              <w:jc w:val="both"/>
              <w:rPr>
                <w:sz w:val="20"/>
                <w:szCs w:val="20"/>
              </w:rPr>
            </w:pPr>
            <w:r>
              <w:rPr>
                <w:sz w:val="20"/>
                <w:szCs w:val="20"/>
              </w:rPr>
              <w:t>&lt;5 -11% in summer,</w:t>
            </w:r>
          </w:p>
          <w:p w14:paraId="411756BA" w14:textId="77777777" w:rsidR="000F734F" w:rsidRDefault="00000000">
            <w:pPr>
              <w:widowControl w:val="0"/>
              <w:spacing w:line="240" w:lineRule="auto"/>
              <w:jc w:val="both"/>
              <w:rPr>
                <w:sz w:val="20"/>
                <w:szCs w:val="20"/>
              </w:rPr>
            </w:pPr>
            <w:r>
              <w:rPr>
                <w:sz w:val="20"/>
                <w:szCs w:val="20"/>
              </w:rPr>
              <w:t>11-47% in winter</w:t>
            </w:r>
          </w:p>
        </w:tc>
        <w:tc>
          <w:tcPr>
            <w:tcW w:w="1042" w:type="dxa"/>
            <w:shd w:val="clear" w:color="auto" w:fill="auto"/>
            <w:tcMar>
              <w:top w:w="100" w:type="dxa"/>
              <w:left w:w="100" w:type="dxa"/>
              <w:bottom w:w="100" w:type="dxa"/>
              <w:right w:w="100" w:type="dxa"/>
            </w:tcMar>
          </w:tcPr>
          <w:p w14:paraId="411756BB" w14:textId="77777777" w:rsidR="000F734F" w:rsidRDefault="00000000">
            <w:pPr>
              <w:widowControl w:val="0"/>
              <w:spacing w:line="240" w:lineRule="auto"/>
              <w:jc w:val="both"/>
              <w:rPr>
                <w:sz w:val="20"/>
                <w:szCs w:val="20"/>
              </w:rPr>
            </w:pPr>
            <w:r>
              <w:rPr>
                <w:sz w:val="20"/>
                <w:szCs w:val="20"/>
              </w:rPr>
              <w:t>NA</w:t>
            </w:r>
          </w:p>
        </w:tc>
        <w:tc>
          <w:tcPr>
            <w:tcW w:w="1042" w:type="dxa"/>
            <w:shd w:val="clear" w:color="auto" w:fill="auto"/>
            <w:tcMar>
              <w:top w:w="100" w:type="dxa"/>
              <w:left w:w="100" w:type="dxa"/>
              <w:bottom w:w="100" w:type="dxa"/>
              <w:right w:w="100" w:type="dxa"/>
            </w:tcMar>
          </w:tcPr>
          <w:p w14:paraId="411756BC" w14:textId="77777777" w:rsidR="000F734F" w:rsidRDefault="00000000">
            <w:pPr>
              <w:widowControl w:val="0"/>
              <w:spacing w:line="240" w:lineRule="auto"/>
              <w:jc w:val="both"/>
              <w:rPr>
                <w:sz w:val="20"/>
                <w:szCs w:val="20"/>
              </w:rPr>
            </w:pPr>
            <w:r>
              <w:rPr>
                <w:sz w:val="20"/>
                <w:szCs w:val="20"/>
              </w:rPr>
              <w:t>NA</w:t>
            </w:r>
          </w:p>
        </w:tc>
      </w:tr>
      <w:tr w:rsidR="000F734F" w14:paraId="411756CA" w14:textId="77777777">
        <w:tc>
          <w:tcPr>
            <w:tcW w:w="1042" w:type="dxa"/>
            <w:shd w:val="clear" w:color="auto" w:fill="auto"/>
            <w:tcMar>
              <w:top w:w="100" w:type="dxa"/>
              <w:left w:w="100" w:type="dxa"/>
              <w:bottom w:w="100" w:type="dxa"/>
              <w:right w:w="100" w:type="dxa"/>
            </w:tcMar>
          </w:tcPr>
          <w:p w14:paraId="411756BE" w14:textId="77777777" w:rsidR="000F734F" w:rsidRDefault="00000000">
            <w:pPr>
              <w:widowControl w:val="0"/>
              <w:spacing w:line="240" w:lineRule="auto"/>
              <w:jc w:val="both"/>
              <w:rPr>
                <w:sz w:val="20"/>
                <w:szCs w:val="20"/>
              </w:rPr>
            </w:pPr>
            <w:r>
              <w:rPr>
                <w:sz w:val="20"/>
                <w:szCs w:val="20"/>
              </w:rPr>
              <w:t>Thunis2018</w:t>
            </w:r>
            <w:hyperlink r:id="rId85">
              <w:r>
                <w:rPr>
                  <w:sz w:val="20"/>
                  <w:szCs w:val="20"/>
                </w:rPr>
                <w:t>(Thunis et al., 2018)</w:t>
              </w:r>
            </w:hyperlink>
          </w:p>
        </w:tc>
        <w:tc>
          <w:tcPr>
            <w:tcW w:w="1042" w:type="dxa"/>
            <w:shd w:val="clear" w:color="auto" w:fill="auto"/>
            <w:tcMar>
              <w:top w:w="100" w:type="dxa"/>
              <w:left w:w="100" w:type="dxa"/>
              <w:bottom w:w="100" w:type="dxa"/>
              <w:right w:w="100" w:type="dxa"/>
            </w:tcMar>
          </w:tcPr>
          <w:p w14:paraId="411756BF" w14:textId="77777777" w:rsidR="000F734F" w:rsidRDefault="00000000">
            <w:pPr>
              <w:widowControl w:val="0"/>
              <w:spacing w:line="240" w:lineRule="auto"/>
              <w:jc w:val="both"/>
              <w:rPr>
                <w:sz w:val="20"/>
                <w:szCs w:val="20"/>
              </w:rPr>
            </w:pPr>
            <w:r>
              <w:rPr>
                <w:sz w:val="20"/>
                <w:szCs w:val="20"/>
              </w:rPr>
              <w:t>2010</w:t>
            </w:r>
          </w:p>
        </w:tc>
        <w:tc>
          <w:tcPr>
            <w:tcW w:w="1042" w:type="dxa"/>
            <w:shd w:val="clear" w:color="auto" w:fill="auto"/>
            <w:tcMar>
              <w:top w:w="100" w:type="dxa"/>
              <w:left w:w="100" w:type="dxa"/>
              <w:bottom w:w="100" w:type="dxa"/>
              <w:right w:w="100" w:type="dxa"/>
            </w:tcMar>
          </w:tcPr>
          <w:p w14:paraId="411756C0" w14:textId="77777777" w:rsidR="000F734F" w:rsidRDefault="00000000">
            <w:pPr>
              <w:widowControl w:val="0"/>
              <w:spacing w:line="240" w:lineRule="auto"/>
              <w:jc w:val="both"/>
              <w:rPr>
                <w:sz w:val="20"/>
                <w:szCs w:val="20"/>
              </w:rPr>
            </w:pPr>
            <w:r>
              <w:rPr>
                <w:sz w:val="20"/>
                <w:szCs w:val="20"/>
              </w:rPr>
              <w:t>Europe/150 cities</w:t>
            </w:r>
          </w:p>
        </w:tc>
        <w:tc>
          <w:tcPr>
            <w:tcW w:w="1042" w:type="dxa"/>
            <w:shd w:val="clear" w:color="auto" w:fill="auto"/>
            <w:tcMar>
              <w:top w:w="100" w:type="dxa"/>
              <w:left w:w="100" w:type="dxa"/>
              <w:bottom w:w="100" w:type="dxa"/>
              <w:right w:w="100" w:type="dxa"/>
            </w:tcMar>
          </w:tcPr>
          <w:p w14:paraId="411756C1" w14:textId="77777777" w:rsidR="000F734F" w:rsidRDefault="00000000">
            <w:pPr>
              <w:widowControl w:val="0"/>
              <w:spacing w:line="240" w:lineRule="auto"/>
              <w:jc w:val="both"/>
              <w:rPr>
                <w:sz w:val="20"/>
                <w:szCs w:val="20"/>
              </w:rPr>
            </w:pPr>
            <w:r>
              <w:rPr>
                <w:sz w:val="20"/>
                <w:szCs w:val="20"/>
              </w:rPr>
              <w:t>SHERPA-CHIMERE</w:t>
            </w:r>
          </w:p>
        </w:tc>
        <w:tc>
          <w:tcPr>
            <w:tcW w:w="1042" w:type="dxa"/>
            <w:shd w:val="clear" w:color="auto" w:fill="auto"/>
            <w:tcMar>
              <w:top w:w="100" w:type="dxa"/>
              <w:left w:w="100" w:type="dxa"/>
              <w:bottom w:w="100" w:type="dxa"/>
              <w:right w:w="100" w:type="dxa"/>
            </w:tcMar>
          </w:tcPr>
          <w:p w14:paraId="411756C2" w14:textId="77777777" w:rsidR="000F734F" w:rsidRDefault="00000000">
            <w:pPr>
              <w:widowControl w:val="0"/>
              <w:spacing w:line="240" w:lineRule="auto"/>
              <w:jc w:val="both"/>
              <w:rPr>
                <w:sz w:val="20"/>
                <w:szCs w:val="20"/>
              </w:rPr>
            </w:pPr>
            <w:r>
              <w:rPr>
                <w:sz w:val="20"/>
                <w:szCs w:val="20"/>
              </w:rPr>
              <w:t>7km x 7km</w:t>
            </w:r>
          </w:p>
        </w:tc>
        <w:tc>
          <w:tcPr>
            <w:tcW w:w="1042" w:type="dxa"/>
            <w:shd w:val="clear" w:color="auto" w:fill="auto"/>
            <w:tcMar>
              <w:top w:w="100" w:type="dxa"/>
              <w:left w:w="100" w:type="dxa"/>
              <w:bottom w:w="100" w:type="dxa"/>
              <w:right w:w="100" w:type="dxa"/>
            </w:tcMar>
          </w:tcPr>
          <w:p w14:paraId="411756C3" w14:textId="77777777" w:rsidR="000F734F" w:rsidRDefault="00000000">
            <w:pPr>
              <w:widowControl w:val="0"/>
              <w:spacing w:line="240" w:lineRule="auto"/>
              <w:jc w:val="both"/>
              <w:rPr>
                <w:sz w:val="20"/>
                <w:szCs w:val="20"/>
              </w:rPr>
            </w:pPr>
            <w:r>
              <w:rPr>
                <w:sz w:val="20"/>
                <w:szCs w:val="20"/>
              </w:rPr>
              <w:t>Yes</w:t>
            </w:r>
          </w:p>
        </w:tc>
        <w:tc>
          <w:tcPr>
            <w:tcW w:w="915" w:type="dxa"/>
            <w:shd w:val="clear" w:color="auto" w:fill="auto"/>
            <w:tcMar>
              <w:top w:w="100" w:type="dxa"/>
              <w:left w:w="100" w:type="dxa"/>
              <w:bottom w:w="100" w:type="dxa"/>
              <w:right w:w="100" w:type="dxa"/>
            </w:tcMar>
          </w:tcPr>
          <w:p w14:paraId="411756C4" w14:textId="77777777" w:rsidR="000F734F" w:rsidRDefault="00000000">
            <w:pPr>
              <w:widowControl w:val="0"/>
              <w:spacing w:line="240" w:lineRule="auto"/>
              <w:jc w:val="both"/>
              <w:rPr>
                <w:sz w:val="20"/>
                <w:szCs w:val="20"/>
              </w:rPr>
            </w:pPr>
            <w:r>
              <w:rPr>
                <w:sz w:val="20"/>
                <w:szCs w:val="20"/>
              </w:rPr>
              <w:t>GAINS</w:t>
            </w:r>
          </w:p>
        </w:tc>
        <w:tc>
          <w:tcPr>
            <w:tcW w:w="1635" w:type="dxa"/>
            <w:shd w:val="clear" w:color="auto" w:fill="auto"/>
            <w:tcMar>
              <w:top w:w="100" w:type="dxa"/>
              <w:left w:w="100" w:type="dxa"/>
              <w:bottom w:w="100" w:type="dxa"/>
              <w:right w:w="100" w:type="dxa"/>
            </w:tcMar>
          </w:tcPr>
          <w:p w14:paraId="411756C5" w14:textId="77777777" w:rsidR="000F734F" w:rsidRDefault="00000000">
            <w:pPr>
              <w:widowControl w:val="0"/>
              <w:spacing w:line="240" w:lineRule="auto"/>
              <w:jc w:val="both"/>
              <w:rPr>
                <w:sz w:val="20"/>
                <w:szCs w:val="20"/>
              </w:rPr>
            </w:pPr>
            <w:r>
              <w:rPr>
                <w:sz w:val="20"/>
                <w:szCs w:val="20"/>
              </w:rPr>
              <w:t>Power plant, industry, waste treatment, residential, transportation, agriculture</w:t>
            </w:r>
          </w:p>
        </w:tc>
        <w:tc>
          <w:tcPr>
            <w:tcW w:w="1020" w:type="dxa"/>
            <w:shd w:val="clear" w:color="auto" w:fill="auto"/>
            <w:tcMar>
              <w:top w:w="100" w:type="dxa"/>
              <w:left w:w="100" w:type="dxa"/>
              <w:bottom w:w="100" w:type="dxa"/>
              <w:right w:w="100" w:type="dxa"/>
            </w:tcMar>
          </w:tcPr>
          <w:p w14:paraId="411756C6" w14:textId="77777777" w:rsidR="000F734F" w:rsidRDefault="00000000">
            <w:pPr>
              <w:widowControl w:val="0"/>
              <w:spacing w:line="240" w:lineRule="auto"/>
              <w:jc w:val="both"/>
              <w:rPr>
                <w:sz w:val="20"/>
                <w:szCs w:val="20"/>
              </w:rPr>
            </w:pPr>
            <w:r>
              <w:rPr>
                <w:sz w:val="20"/>
                <w:szCs w:val="20"/>
              </w:rPr>
              <w:t>combustion infire-places, medium and single-</w:t>
            </w:r>
            <w:r>
              <w:rPr>
                <w:sz w:val="20"/>
                <w:szCs w:val="20"/>
              </w:rPr>
              <w:lastRenderedPageBreak/>
              <w:t xml:space="preserve">house boilers, cooking and heating stovesin commercial, </w:t>
            </w:r>
            <w:proofErr w:type="gramStart"/>
            <w:r>
              <w:rPr>
                <w:sz w:val="20"/>
                <w:szCs w:val="20"/>
              </w:rPr>
              <w:t>institutional</w:t>
            </w:r>
            <w:proofErr w:type="gramEnd"/>
            <w:r>
              <w:rPr>
                <w:sz w:val="20"/>
                <w:szCs w:val="20"/>
              </w:rPr>
              <w:t xml:space="preserve"> and residential activities</w:t>
            </w:r>
          </w:p>
        </w:tc>
        <w:tc>
          <w:tcPr>
            <w:tcW w:w="1050" w:type="dxa"/>
            <w:shd w:val="clear" w:color="auto" w:fill="auto"/>
            <w:tcMar>
              <w:top w:w="100" w:type="dxa"/>
              <w:left w:w="100" w:type="dxa"/>
              <w:bottom w:w="100" w:type="dxa"/>
              <w:right w:w="100" w:type="dxa"/>
            </w:tcMar>
          </w:tcPr>
          <w:p w14:paraId="411756C7" w14:textId="77777777" w:rsidR="000F734F" w:rsidRDefault="00000000">
            <w:pPr>
              <w:widowControl w:val="0"/>
              <w:spacing w:line="240" w:lineRule="auto"/>
              <w:jc w:val="both"/>
              <w:rPr>
                <w:sz w:val="20"/>
                <w:szCs w:val="20"/>
              </w:rPr>
            </w:pPr>
            <w:r>
              <w:rPr>
                <w:sz w:val="20"/>
                <w:szCs w:val="20"/>
              </w:rPr>
              <w:lastRenderedPageBreak/>
              <w:t xml:space="preserve">13% in 150 cities </w:t>
            </w:r>
          </w:p>
        </w:tc>
        <w:tc>
          <w:tcPr>
            <w:tcW w:w="1042" w:type="dxa"/>
            <w:shd w:val="clear" w:color="auto" w:fill="auto"/>
            <w:tcMar>
              <w:top w:w="100" w:type="dxa"/>
              <w:left w:w="100" w:type="dxa"/>
              <w:bottom w:w="100" w:type="dxa"/>
              <w:right w:w="100" w:type="dxa"/>
            </w:tcMar>
          </w:tcPr>
          <w:p w14:paraId="411756C8" w14:textId="77777777" w:rsidR="000F734F" w:rsidRDefault="00000000">
            <w:pPr>
              <w:widowControl w:val="0"/>
              <w:spacing w:line="240" w:lineRule="auto"/>
              <w:jc w:val="both"/>
              <w:rPr>
                <w:sz w:val="20"/>
                <w:szCs w:val="20"/>
              </w:rPr>
            </w:pPr>
            <w:r>
              <w:rPr>
                <w:sz w:val="20"/>
                <w:szCs w:val="20"/>
              </w:rPr>
              <w:t>NA</w:t>
            </w:r>
          </w:p>
        </w:tc>
        <w:tc>
          <w:tcPr>
            <w:tcW w:w="1042" w:type="dxa"/>
            <w:shd w:val="clear" w:color="auto" w:fill="auto"/>
            <w:tcMar>
              <w:top w:w="100" w:type="dxa"/>
              <w:left w:w="100" w:type="dxa"/>
              <w:bottom w:w="100" w:type="dxa"/>
              <w:right w:w="100" w:type="dxa"/>
            </w:tcMar>
          </w:tcPr>
          <w:p w14:paraId="411756C9" w14:textId="77777777" w:rsidR="000F734F" w:rsidRDefault="00000000">
            <w:pPr>
              <w:widowControl w:val="0"/>
              <w:spacing w:line="240" w:lineRule="auto"/>
              <w:jc w:val="both"/>
              <w:rPr>
                <w:sz w:val="20"/>
                <w:szCs w:val="20"/>
              </w:rPr>
            </w:pPr>
            <w:r>
              <w:rPr>
                <w:sz w:val="20"/>
                <w:szCs w:val="20"/>
              </w:rPr>
              <w:t>NA</w:t>
            </w:r>
          </w:p>
        </w:tc>
      </w:tr>
      <w:tr w:rsidR="000F734F" w14:paraId="411756D7" w14:textId="77777777">
        <w:tc>
          <w:tcPr>
            <w:tcW w:w="1042" w:type="dxa"/>
            <w:shd w:val="clear" w:color="auto" w:fill="auto"/>
            <w:tcMar>
              <w:top w:w="100" w:type="dxa"/>
              <w:left w:w="100" w:type="dxa"/>
              <w:bottom w:w="100" w:type="dxa"/>
              <w:right w:w="100" w:type="dxa"/>
            </w:tcMar>
          </w:tcPr>
          <w:p w14:paraId="411756CB" w14:textId="77777777" w:rsidR="000F734F" w:rsidRDefault="00000000">
            <w:pPr>
              <w:widowControl w:val="0"/>
              <w:spacing w:line="240" w:lineRule="auto"/>
              <w:jc w:val="both"/>
              <w:rPr>
                <w:sz w:val="20"/>
                <w:szCs w:val="20"/>
              </w:rPr>
            </w:pPr>
            <w:r>
              <w:rPr>
                <w:sz w:val="20"/>
                <w:szCs w:val="20"/>
              </w:rPr>
              <w:t xml:space="preserve">Kukkonen2020/Orru2022 </w:t>
            </w:r>
            <w:hyperlink r:id="rId86">
              <w:r>
                <w:rPr>
                  <w:sz w:val="20"/>
                  <w:szCs w:val="20"/>
                </w:rPr>
                <w:t>(Kukkonen et al., 2020)</w:t>
              </w:r>
            </w:hyperlink>
            <w:r>
              <w:rPr>
                <w:sz w:val="20"/>
                <w:szCs w:val="20"/>
              </w:rPr>
              <w:t xml:space="preserve"> </w:t>
            </w:r>
          </w:p>
        </w:tc>
        <w:tc>
          <w:tcPr>
            <w:tcW w:w="1042" w:type="dxa"/>
            <w:shd w:val="clear" w:color="auto" w:fill="auto"/>
            <w:tcMar>
              <w:top w:w="100" w:type="dxa"/>
              <w:left w:w="100" w:type="dxa"/>
              <w:bottom w:w="100" w:type="dxa"/>
              <w:right w:w="100" w:type="dxa"/>
            </w:tcMar>
          </w:tcPr>
          <w:p w14:paraId="411756CC" w14:textId="77777777" w:rsidR="000F734F" w:rsidRDefault="00000000">
            <w:pPr>
              <w:widowControl w:val="0"/>
              <w:spacing w:line="240" w:lineRule="auto"/>
              <w:jc w:val="both"/>
              <w:rPr>
                <w:sz w:val="20"/>
                <w:szCs w:val="20"/>
              </w:rPr>
            </w:pPr>
            <w:r>
              <w:rPr>
                <w:sz w:val="20"/>
                <w:szCs w:val="20"/>
              </w:rPr>
              <w:t>2013</w:t>
            </w:r>
          </w:p>
        </w:tc>
        <w:tc>
          <w:tcPr>
            <w:tcW w:w="1042" w:type="dxa"/>
            <w:shd w:val="clear" w:color="auto" w:fill="auto"/>
            <w:tcMar>
              <w:top w:w="100" w:type="dxa"/>
              <w:left w:w="100" w:type="dxa"/>
              <w:bottom w:w="100" w:type="dxa"/>
              <w:right w:w="100" w:type="dxa"/>
            </w:tcMar>
          </w:tcPr>
          <w:p w14:paraId="411756CD" w14:textId="77777777" w:rsidR="000F734F" w:rsidRDefault="00000000">
            <w:pPr>
              <w:widowControl w:val="0"/>
              <w:spacing w:line="240" w:lineRule="auto"/>
              <w:jc w:val="both"/>
              <w:rPr>
                <w:sz w:val="20"/>
                <w:szCs w:val="20"/>
              </w:rPr>
            </w:pPr>
            <w:r>
              <w:rPr>
                <w:sz w:val="20"/>
                <w:szCs w:val="20"/>
              </w:rPr>
              <w:t xml:space="preserve">Europe/ 4 cities in Scandinavia </w:t>
            </w:r>
          </w:p>
        </w:tc>
        <w:tc>
          <w:tcPr>
            <w:tcW w:w="1042" w:type="dxa"/>
            <w:shd w:val="clear" w:color="auto" w:fill="auto"/>
            <w:tcMar>
              <w:top w:w="100" w:type="dxa"/>
              <w:left w:w="100" w:type="dxa"/>
              <w:bottom w:w="100" w:type="dxa"/>
              <w:right w:w="100" w:type="dxa"/>
            </w:tcMar>
          </w:tcPr>
          <w:p w14:paraId="411756CE" w14:textId="77777777" w:rsidR="000F734F" w:rsidRDefault="00000000">
            <w:pPr>
              <w:widowControl w:val="0"/>
              <w:spacing w:line="240" w:lineRule="auto"/>
              <w:jc w:val="both"/>
              <w:rPr>
                <w:sz w:val="20"/>
                <w:szCs w:val="20"/>
              </w:rPr>
            </w:pPr>
            <w:r>
              <w:rPr>
                <w:sz w:val="20"/>
                <w:szCs w:val="20"/>
              </w:rPr>
              <w:t xml:space="preserve">Different models for 4 cities </w:t>
            </w:r>
            <w:hyperlink r:id="rId87">
              <w:r>
                <w:rPr>
                  <w:sz w:val="20"/>
                  <w:szCs w:val="20"/>
                </w:rPr>
                <w:t>(Kukkonen et al., 2020)</w:t>
              </w:r>
            </w:hyperlink>
          </w:p>
        </w:tc>
        <w:tc>
          <w:tcPr>
            <w:tcW w:w="1042" w:type="dxa"/>
            <w:shd w:val="clear" w:color="auto" w:fill="auto"/>
            <w:tcMar>
              <w:top w:w="100" w:type="dxa"/>
              <w:left w:w="100" w:type="dxa"/>
              <w:bottom w:w="100" w:type="dxa"/>
              <w:right w:w="100" w:type="dxa"/>
            </w:tcMar>
          </w:tcPr>
          <w:p w14:paraId="411756CF" w14:textId="77777777" w:rsidR="000F734F" w:rsidRDefault="00000000">
            <w:pPr>
              <w:widowControl w:val="0"/>
              <w:spacing w:line="240" w:lineRule="auto"/>
              <w:jc w:val="both"/>
              <w:rPr>
                <w:sz w:val="20"/>
                <w:szCs w:val="20"/>
              </w:rPr>
            </w:pPr>
            <w:r>
              <w:rPr>
                <w:sz w:val="20"/>
                <w:szCs w:val="20"/>
              </w:rPr>
              <w:t>Different resolution for different cities.</w:t>
            </w:r>
          </w:p>
        </w:tc>
        <w:tc>
          <w:tcPr>
            <w:tcW w:w="1042" w:type="dxa"/>
            <w:shd w:val="clear" w:color="auto" w:fill="auto"/>
            <w:tcMar>
              <w:top w:w="100" w:type="dxa"/>
              <w:left w:w="100" w:type="dxa"/>
              <w:bottom w:w="100" w:type="dxa"/>
              <w:right w:w="100" w:type="dxa"/>
            </w:tcMar>
          </w:tcPr>
          <w:p w14:paraId="411756D0" w14:textId="77777777" w:rsidR="000F734F" w:rsidRDefault="00000000">
            <w:pPr>
              <w:widowControl w:val="0"/>
              <w:spacing w:line="240" w:lineRule="auto"/>
              <w:jc w:val="both"/>
              <w:rPr>
                <w:sz w:val="20"/>
                <w:szCs w:val="20"/>
              </w:rPr>
            </w:pPr>
            <w:r>
              <w:rPr>
                <w:sz w:val="20"/>
                <w:szCs w:val="20"/>
              </w:rPr>
              <w:t>Varies across models</w:t>
            </w:r>
          </w:p>
        </w:tc>
        <w:tc>
          <w:tcPr>
            <w:tcW w:w="915" w:type="dxa"/>
            <w:shd w:val="clear" w:color="auto" w:fill="auto"/>
            <w:tcMar>
              <w:top w:w="100" w:type="dxa"/>
              <w:left w:w="100" w:type="dxa"/>
              <w:bottom w:w="100" w:type="dxa"/>
              <w:right w:w="100" w:type="dxa"/>
            </w:tcMar>
          </w:tcPr>
          <w:p w14:paraId="411756D1" w14:textId="77777777" w:rsidR="000F734F" w:rsidRDefault="00000000">
            <w:pPr>
              <w:widowControl w:val="0"/>
              <w:spacing w:line="240" w:lineRule="auto"/>
              <w:jc w:val="both"/>
              <w:rPr>
                <w:sz w:val="20"/>
                <w:szCs w:val="20"/>
              </w:rPr>
            </w:pPr>
            <w:r>
              <w:rPr>
                <w:sz w:val="20"/>
                <w:szCs w:val="20"/>
              </w:rPr>
              <w:t xml:space="preserve">Emission inventories constructed for cities. </w:t>
            </w:r>
            <w:hyperlink r:id="rId88">
              <w:r>
                <w:rPr>
                  <w:sz w:val="20"/>
                  <w:szCs w:val="20"/>
                </w:rPr>
                <w:t>(Kukkonen et al., 2020)</w:t>
              </w:r>
            </w:hyperlink>
          </w:p>
        </w:tc>
        <w:tc>
          <w:tcPr>
            <w:tcW w:w="1635" w:type="dxa"/>
            <w:shd w:val="clear" w:color="auto" w:fill="auto"/>
            <w:tcMar>
              <w:top w:w="100" w:type="dxa"/>
              <w:left w:w="100" w:type="dxa"/>
              <w:bottom w:w="100" w:type="dxa"/>
              <w:right w:w="100" w:type="dxa"/>
            </w:tcMar>
          </w:tcPr>
          <w:p w14:paraId="411756D2" w14:textId="77777777" w:rsidR="000F734F" w:rsidRDefault="00000000">
            <w:pPr>
              <w:widowControl w:val="0"/>
              <w:spacing w:line="240" w:lineRule="auto"/>
              <w:jc w:val="both"/>
              <w:rPr>
                <w:sz w:val="20"/>
                <w:szCs w:val="20"/>
              </w:rPr>
            </w:pPr>
            <w:hyperlink r:id="rId89">
              <w:r>
                <w:t>(Kukkonen et al., 2020)</w:t>
              </w:r>
            </w:hyperlink>
          </w:p>
        </w:tc>
        <w:tc>
          <w:tcPr>
            <w:tcW w:w="1020" w:type="dxa"/>
            <w:shd w:val="clear" w:color="auto" w:fill="auto"/>
            <w:tcMar>
              <w:top w:w="100" w:type="dxa"/>
              <w:left w:w="100" w:type="dxa"/>
              <w:bottom w:w="100" w:type="dxa"/>
              <w:right w:w="100" w:type="dxa"/>
            </w:tcMar>
          </w:tcPr>
          <w:p w14:paraId="411756D3" w14:textId="77777777" w:rsidR="000F734F" w:rsidRDefault="00000000">
            <w:pPr>
              <w:widowControl w:val="0"/>
              <w:spacing w:line="240" w:lineRule="auto"/>
              <w:jc w:val="both"/>
              <w:rPr>
                <w:sz w:val="20"/>
                <w:szCs w:val="20"/>
              </w:rPr>
            </w:pPr>
            <w:hyperlink r:id="rId90">
              <w:r>
                <w:t>(Kukkonen et al., 2020)</w:t>
              </w:r>
            </w:hyperlink>
          </w:p>
        </w:tc>
        <w:tc>
          <w:tcPr>
            <w:tcW w:w="1050" w:type="dxa"/>
            <w:shd w:val="clear" w:color="auto" w:fill="auto"/>
            <w:tcMar>
              <w:top w:w="100" w:type="dxa"/>
              <w:left w:w="100" w:type="dxa"/>
              <w:bottom w:w="100" w:type="dxa"/>
              <w:right w:w="100" w:type="dxa"/>
            </w:tcMar>
          </w:tcPr>
          <w:p w14:paraId="411756D4" w14:textId="77777777" w:rsidR="000F734F" w:rsidRDefault="00000000">
            <w:pPr>
              <w:widowControl w:val="0"/>
              <w:spacing w:line="240" w:lineRule="auto"/>
              <w:jc w:val="both"/>
            </w:pPr>
            <w:r>
              <w:rPr>
                <w:b/>
                <w:color w:val="464646"/>
                <w:sz w:val="23"/>
                <w:szCs w:val="23"/>
                <w:highlight w:val="white"/>
              </w:rPr>
              <w:t xml:space="preserve"> </w:t>
            </w:r>
            <w:r>
              <w:rPr>
                <w:color w:val="464646"/>
                <w:highlight w:val="white"/>
              </w:rPr>
              <w:t>0 % to 15 %, from 0 % to 20 %, from 8 % to 22 % and from 0 % to 60 % in Helsinki, Copenhagen, Umeå and Oslo</w:t>
            </w:r>
          </w:p>
        </w:tc>
        <w:tc>
          <w:tcPr>
            <w:tcW w:w="1042" w:type="dxa"/>
            <w:shd w:val="clear" w:color="auto" w:fill="auto"/>
            <w:tcMar>
              <w:top w:w="100" w:type="dxa"/>
              <w:left w:w="100" w:type="dxa"/>
              <w:bottom w:w="100" w:type="dxa"/>
              <w:right w:w="100" w:type="dxa"/>
            </w:tcMar>
          </w:tcPr>
          <w:p w14:paraId="411756D5" w14:textId="77777777" w:rsidR="000F734F" w:rsidRDefault="00000000">
            <w:pPr>
              <w:widowControl w:val="0"/>
              <w:spacing w:line="240" w:lineRule="auto"/>
              <w:jc w:val="both"/>
            </w:pPr>
            <w:r>
              <w:rPr>
                <w:color w:val="333333"/>
                <w:highlight w:val="white"/>
              </w:rPr>
              <w:t>19 premature deaths in Umeå (95% CI: 8–29), 85 in the Helsinki Metropolitan Area (95% CI: 35–129), 78 in Copenhagen (95% CI: 33–118), and 232 prematu</w:t>
            </w:r>
            <w:r>
              <w:rPr>
                <w:color w:val="333333"/>
                <w:highlight w:val="white"/>
              </w:rPr>
              <w:lastRenderedPageBreak/>
              <w:t xml:space="preserve">re deaths in Oslo (95% CI: 97–346) </w:t>
            </w:r>
            <w:hyperlink r:id="rId91">
              <w:r>
                <w:rPr>
                  <w:color w:val="333333"/>
                  <w:highlight w:val="white"/>
                </w:rPr>
                <w:t>(Orru et al., 2022)</w:t>
              </w:r>
            </w:hyperlink>
            <w:r>
              <w:rPr>
                <w:color w:val="333333"/>
                <w:highlight w:val="white"/>
              </w:rPr>
              <w:t xml:space="preserve"> </w:t>
            </w:r>
          </w:p>
        </w:tc>
        <w:tc>
          <w:tcPr>
            <w:tcW w:w="1042" w:type="dxa"/>
            <w:shd w:val="clear" w:color="auto" w:fill="auto"/>
            <w:tcMar>
              <w:top w:w="100" w:type="dxa"/>
              <w:left w:w="100" w:type="dxa"/>
              <w:bottom w:w="100" w:type="dxa"/>
              <w:right w:w="100" w:type="dxa"/>
            </w:tcMar>
          </w:tcPr>
          <w:p w14:paraId="411756D6" w14:textId="77777777" w:rsidR="000F734F" w:rsidRDefault="00000000">
            <w:pPr>
              <w:widowControl w:val="0"/>
              <w:spacing w:line="240" w:lineRule="auto"/>
              <w:jc w:val="both"/>
              <w:rPr>
                <w:sz w:val="20"/>
                <w:szCs w:val="20"/>
              </w:rPr>
            </w:pPr>
            <w:r>
              <w:rPr>
                <w:sz w:val="20"/>
                <w:szCs w:val="20"/>
              </w:rPr>
              <w:lastRenderedPageBreak/>
              <w:t xml:space="preserve">Log-linear </w:t>
            </w:r>
            <w:hyperlink r:id="rId92">
              <w:r>
                <w:rPr>
                  <w:sz w:val="20"/>
                  <w:szCs w:val="20"/>
                </w:rPr>
                <w:t>(Hvidtfeldt et al., 2019; Turner et al., 2015)</w:t>
              </w:r>
            </w:hyperlink>
          </w:p>
        </w:tc>
      </w:tr>
      <w:tr w:rsidR="000F734F" w14:paraId="411756E4" w14:textId="77777777">
        <w:tc>
          <w:tcPr>
            <w:tcW w:w="1042" w:type="dxa"/>
            <w:shd w:val="clear" w:color="auto" w:fill="auto"/>
            <w:tcMar>
              <w:top w:w="100" w:type="dxa"/>
              <w:left w:w="100" w:type="dxa"/>
              <w:bottom w:w="100" w:type="dxa"/>
              <w:right w:w="100" w:type="dxa"/>
            </w:tcMar>
          </w:tcPr>
          <w:p w14:paraId="411756D8" w14:textId="77777777" w:rsidR="000F734F" w:rsidRDefault="00000000">
            <w:pPr>
              <w:widowControl w:val="0"/>
              <w:spacing w:line="240" w:lineRule="auto"/>
              <w:jc w:val="both"/>
              <w:rPr>
                <w:sz w:val="20"/>
                <w:szCs w:val="20"/>
              </w:rPr>
            </w:pPr>
            <w:r>
              <w:rPr>
                <w:sz w:val="20"/>
                <w:szCs w:val="20"/>
              </w:rPr>
              <w:t xml:space="preserve">Chafe2014 </w:t>
            </w:r>
            <w:hyperlink r:id="rId93">
              <w:r>
                <w:rPr>
                  <w:sz w:val="20"/>
                  <w:szCs w:val="20"/>
                </w:rPr>
                <w:t>(Chafe et al., 2014)</w:t>
              </w:r>
            </w:hyperlink>
          </w:p>
        </w:tc>
        <w:tc>
          <w:tcPr>
            <w:tcW w:w="1042" w:type="dxa"/>
            <w:shd w:val="clear" w:color="auto" w:fill="auto"/>
            <w:tcMar>
              <w:top w:w="100" w:type="dxa"/>
              <w:left w:w="100" w:type="dxa"/>
              <w:bottom w:w="100" w:type="dxa"/>
              <w:right w:w="100" w:type="dxa"/>
            </w:tcMar>
          </w:tcPr>
          <w:p w14:paraId="411756D9" w14:textId="77777777" w:rsidR="000F734F" w:rsidRDefault="00000000">
            <w:pPr>
              <w:widowControl w:val="0"/>
              <w:spacing w:line="240" w:lineRule="auto"/>
              <w:jc w:val="both"/>
              <w:rPr>
                <w:sz w:val="20"/>
                <w:szCs w:val="20"/>
              </w:rPr>
            </w:pPr>
            <w:r>
              <w:rPr>
                <w:sz w:val="20"/>
                <w:szCs w:val="20"/>
              </w:rPr>
              <w:t>2010</w:t>
            </w:r>
          </w:p>
        </w:tc>
        <w:tc>
          <w:tcPr>
            <w:tcW w:w="1042" w:type="dxa"/>
            <w:shd w:val="clear" w:color="auto" w:fill="auto"/>
            <w:tcMar>
              <w:top w:w="100" w:type="dxa"/>
              <w:left w:w="100" w:type="dxa"/>
              <w:bottom w:w="100" w:type="dxa"/>
              <w:right w:w="100" w:type="dxa"/>
            </w:tcMar>
          </w:tcPr>
          <w:p w14:paraId="411756DA" w14:textId="77777777" w:rsidR="000F734F" w:rsidRDefault="00000000">
            <w:pPr>
              <w:widowControl w:val="0"/>
              <w:spacing w:line="240" w:lineRule="auto"/>
              <w:jc w:val="both"/>
              <w:rPr>
                <w:sz w:val="20"/>
                <w:szCs w:val="20"/>
              </w:rPr>
            </w:pPr>
            <w:r>
              <w:rPr>
                <w:sz w:val="20"/>
                <w:szCs w:val="20"/>
              </w:rPr>
              <w:t>Global/Europe</w:t>
            </w:r>
          </w:p>
        </w:tc>
        <w:tc>
          <w:tcPr>
            <w:tcW w:w="1042" w:type="dxa"/>
            <w:shd w:val="clear" w:color="auto" w:fill="auto"/>
            <w:tcMar>
              <w:top w:w="100" w:type="dxa"/>
              <w:left w:w="100" w:type="dxa"/>
              <w:bottom w:w="100" w:type="dxa"/>
              <w:right w:w="100" w:type="dxa"/>
            </w:tcMar>
          </w:tcPr>
          <w:p w14:paraId="411756DB" w14:textId="77777777" w:rsidR="000F734F" w:rsidRDefault="00000000">
            <w:pPr>
              <w:widowControl w:val="0"/>
              <w:spacing w:line="240" w:lineRule="auto"/>
              <w:jc w:val="both"/>
              <w:rPr>
                <w:sz w:val="20"/>
                <w:szCs w:val="20"/>
              </w:rPr>
            </w:pPr>
            <w:r>
              <w:rPr>
                <w:sz w:val="20"/>
                <w:szCs w:val="20"/>
              </w:rPr>
              <w:t>TM5-FASST</w:t>
            </w:r>
          </w:p>
        </w:tc>
        <w:tc>
          <w:tcPr>
            <w:tcW w:w="1042" w:type="dxa"/>
            <w:shd w:val="clear" w:color="auto" w:fill="auto"/>
            <w:tcMar>
              <w:top w:w="100" w:type="dxa"/>
              <w:left w:w="100" w:type="dxa"/>
              <w:bottom w:w="100" w:type="dxa"/>
              <w:right w:w="100" w:type="dxa"/>
            </w:tcMar>
          </w:tcPr>
          <w:p w14:paraId="411756DC" w14:textId="77777777" w:rsidR="000F734F" w:rsidRDefault="00000000">
            <w:pPr>
              <w:widowControl w:val="0"/>
              <w:spacing w:line="240" w:lineRule="auto"/>
              <w:jc w:val="both"/>
              <w:rPr>
                <w:sz w:val="20"/>
                <w:szCs w:val="20"/>
              </w:rPr>
            </w:pPr>
            <w:r>
              <w:rPr>
                <w:sz w:val="20"/>
                <w:szCs w:val="20"/>
              </w:rPr>
              <w:t>TM5-FASST regions</w:t>
            </w:r>
          </w:p>
        </w:tc>
        <w:tc>
          <w:tcPr>
            <w:tcW w:w="1042" w:type="dxa"/>
            <w:shd w:val="clear" w:color="auto" w:fill="auto"/>
            <w:tcMar>
              <w:top w:w="100" w:type="dxa"/>
              <w:left w:w="100" w:type="dxa"/>
              <w:bottom w:w="100" w:type="dxa"/>
              <w:right w:w="100" w:type="dxa"/>
            </w:tcMar>
          </w:tcPr>
          <w:p w14:paraId="411756DD" w14:textId="77777777" w:rsidR="000F734F" w:rsidRDefault="00000000">
            <w:pPr>
              <w:widowControl w:val="0"/>
              <w:spacing w:line="240" w:lineRule="auto"/>
              <w:jc w:val="both"/>
              <w:rPr>
                <w:sz w:val="20"/>
                <w:szCs w:val="20"/>
              </w:rPr>
            </w:pPr>
            <w:r>
              <w:rPr>
                <w:sz w:val="20"/>
                <w:szCs w:val="20"/>
              </w:rPr>
              <w:t>Yes</w:t>
            </w:r>
          </w:p>
        </w:tc>
        <w:tc>
          <w:tcPr>
            <w:tcW w:w="915" w:type="dxa"/>
            <w:shd w:val="clear" w:color="auto" w:fill="auto"/>
            <w:tcMar>
              <w:top w:w="100" w:type="dxa"/>
              <w:left w:w="100" w:type="dxa"/>
              <w:bottom w:w="100" w:type="dxa"/>
              <w:right w:w="100" w:type="dxa"/>
            </w:tcMar>
          </w:tcPr>
          <w:p w14:paraId="411756DE" w14:textId="77777777" w:rsidR="000F734F" w:rsidRDefault="00000000">
            <w:pPr>
              <w:widowControl w:val="0"/>
              <w:spacing w:line="240" w:lineRule="auto"/>
              <w:jc w:val="both"/>
              <w:rPr>
                <w:sz w:val="20"/>
                <w:szCs w:val="20"/>
              </w:rPr>
            </w:pPr>
            <w:r>
              <w:rPr>
                <w:sz w:val="20"/>
                <w:szCs w:val="20"/>
              </w:rPr>
              <w:t>GAINS</w:t>
            </w:r>
          </w:p>
        </w:tc>
        <w:tc>
          <w:tcPr>
            <w:tcW w:w="1635" w:type="dxa"/>
            <w:shd w:val="clear" w:color="auto" w:fill="auto"/>
            <w:tcMar>
              <w:top w:w="100" w:type="dxa"/>
              <w:left w:w="100" w:type="dxa"/>
              <w:bottom w:w="100" w:type="dxa"/>
              <w:right w:w="100" w:type="dxa"/>
            </w:tcMar>
          </w:tcPr>
          <w:p w14:paraId="411756DF" w14:textId="77777777" w:rsidR="000F734F" w:rsidRDefault="00000000">
            <w:pPr>
              <w:widowControl w:val="0"/>
              <w:spacing w:line="240" w:lineRule="auto"/>
              <w:jc w:val="both"/>
              <w:rPr>
                <w:sz w:val="20"/>
                <w:szCs w:val="20"/>
              </w:rPr>
            </w:pPr>
            <w:r>
              <w:rPr>
                <w:sz w:val="20"/>
                <w:szCs w:val="20"/>
              </w:rPr>
              <w:t>industry, land transport, residential and commercial energy, power generation, biomass burning, agriculture</w:t>
            </w:r>
          </w:p>
        </w:tc>
        <w:tc>
          <w:tcPr>
            <w:tcW w:w="1020" w:type="dxa"/>
            <w:shd w:val="clear" w:color="auto" w:fill="auto"/>
            <w:tcMar>
              <w:top w:w="100" w:type="dxa"/>
              <w:left w:w="100" w:type="dxa"/>
              <w:bottom w:w="100" w:type="dxa"/>
              <w:right w:w="100" w:type="dxa"/>
            </w:tcMar>
          </w:tcPr>
          <w:p w14:paraId="411756E0" w14:textId="77777777" w:rsidR="000F734F" w:rsidRDefault="00000000">
            <w:pPr>
              <w:widowControl w:val="0"/>
              <w:spacing w:line="240" w:lineRule="auto"/>
              <w:jc w:val="both"/>
              <w:rPr>
                <w:sz w:val="20"/>
                <w:szCs w:val="20"/>
              </w:rPr>
            </w:pPr>
            <w:r>
              <w:rPr>
                <w:sz w:val="20"/>
                <w:szCs w:val="20"/>
              </w:rPr>
              <w:t>Cooking</w:t>
            </w:r>
          </w:p>
        </w:tc>
        <w:tc>
          <w:tcPr>
            <w:tcW w:w="1050" w:type="dxa"/>
            <w:shd w:val="clear" w:color="auto" w:fill="auto"/>
            <w:tcMar>
              <w:top w:w="100" w:type="dxa"/>
              <w:left w:w="100" w:type="dxa"/>
              <w:bottom w:w="100" w:type="dxa"/>
              <w:right w:w="100" w:type="dxa"/>
            </w:tcMar>
          </w:tcPr>
          <w:p w14:paraId="411756E1" w14:textId="77777777" w:rsidR="000F734F" w:rsidRDefault="00000000">
            <w:pPr>
              <w:widowControl w:val="0"/>
              <w:spacing w:line="240" w:lineRule="auto"/>
              <w:jc w:val="both"/>
              <w:rPr>
                <w:sz w:val="20"/>
                <w:szCs w:val="20"/>
              </w:rPr>
            </w:pPr>
            <w:r>
              <w:rPr>
                <w:sz w:val="20"/>
                <w:szCs w:val="20"/>
              </w:rPr>
              <w:t>0</w:t>
            </w:r>
          </w:p>
        </w:tc>
        <w:tc>
          <w:tcPr>
            <w:tcW w:w="1042" w:type="dxa"/>
            <w:shd w:val="clear" w:color="auto" w:fill="auto"/>
            <w:tcMar>
              <w:top w:w="100" w:type="dxa"/>
              <w:left w:w="100" w:type="dxa"/>
              <w:bottom w:w="100" w:type="dxa"/>
              <w:right w:w="100" w:type="dxa"/>
            </w:tcMar>
          </w:tcPr>
          <w:p w14:paraId="411756E2" w14:textId="77777777" w:rsidR="000F734F" w:rsidRDefault="00000000">
            <w:pPr>
              <w:widowControl w:val="0"/>
              <w:spacing w:line="240" w:lineRule="auto"/>
              <w:jc w:val="both"/>
              <w:rPr>
                <w:sz w:val="20"/>
                <w:szCs w:val="20"/>
              </w:rPr>
            </w:pPr>
            <w:r>
              <w:rPr>
                <w:sz w:val="20"/>
                <w:szCs w:val="20"/>
              </w:rPr>
              <w:t>0</w:t>
            </w:r>
          </w:p>
        </w:tc>
        <w:tc>
          <w:tcPr>
            <w:tcW w:w="1042" w:type="dxa"/>
            <w:shd w:val="clear" w:color="auto" w:fill="auto"/>
            <w:tcMar>
              <w:top w:w="100" w:type="dxa"/>
              <w:left w:w="100" w:type="dxa"/>
              <w:bottom w:w="100" w:type="dxa"/>
              <w:right w:w="100" w:type="dxa"/>
            </w:tcMar>
          </w:tcPr>
          <w:p w14:paraId="411756E3" w14:textId="77777777" w:rsidR="000F734F" w:rsidRDefault="00000000">
            <w:pPr>
              <w:widowControl w:val="0"/>
              <w:spacing w:line="240" w:lineRule="auto"/>
              <w:jc w:val="both"/>
              <w:rPr>
                <w:sz w:val="20"/>
                <w:szCs w:val="20"/>
              </w:rPr>
            </w:pPr>
            <w:r>
              <w:rPr>
                <w:sz w:val="20"/>
                <w:szCs w:val="20"/>
              </w:rPr>
              <w:t>IER</w:t>
            </w:r>
          </w:p>
        </w:tc>
      </w:tr>
      <w:tr w:rsidR="000F734F" w14:paraId="411756F1" w14:textId="77777777">
        <w:tc>
          <w:tcPr>
            <w:tcW w:w="1042" w:type="dxa"/>
            <w:shd w:val="clear" w:color="auto" w:fill="auto"/>
            <w:tcMar>
              <w:top w:w="100" w:type="dxa"/>
              <w:left w:w="100" w:type="dxa"/>
              <w:bottom w:w="100" w:type="dxa"/>
              <w:right w:w="100" w:type="dxa"/>
            </w:tcMar>
          </w:tcPr>
          <w:p w14:paraId="411756E5" w14:textId="77777777" w:rsidR="000F734F" w:rsidRDefault="00000000">
            <w:pPr>
              <w:widowControl w:val="0"/>
              <w:spacing w:line="240" w:lineRule="auto"/>
              <w:jc w:val="both"/>
              <w:rPr>
                <w:sz w:val="20"/>
                <w:szCs w:val="20"/>
              </w:rPr>
            </w:pPr>
            <w:r>
              <w:rPr>
                <w:sz w:val="20"/>
                <w:szCs w:val="20"/>
              </w:rPr>
              <w:t xml:space="preserve">Lelieveld2015 </w:t>
            </w:r>
            <w:hyperlink r:id="rId94">
              <w:r>
                <w:rPr>
                  <w:sz w:val="20"/>
                  <w:szCs w:val="20"/>
                </w:rPr>
                <w:t>(Lelieveld et al., 2015)</w:t>
              </w:r>
            </w:hyperlink>
          </w:p>
        </w:tc>
        <w:tc>
          <w:tcPr>
            <w:tcW w:w="1042" w:type="dxa"/>
            <w:shd w:val="clear" w:color="auto" w:fill="auto"/>
            <w:tcMar>
              <w:top w:w="100" w:type="dxa"/>
              <w:left w:w="100" w:type="dxa"/>
              <w:bottom w:w="100" w:type="dxa"/>
              <w:right w:w="100" w:type="dxa"/>
            </w:tcMar>
          </w:tcPr>
          <w:p w14:paraId="411756E6" w14:textId="77777777" w:rsidR="000F734F" w:rsidRDefault="00000000">
            <w:pPr>
              <w:widowControl w:val="0"/>
              <w:spacing w:line="240" w:lineRule="auto"/>
              <w:jc w:val="both"/>
              <w:rPr>
                <w:sz w:val="20"/>
                <w:szCs w:val="20"/>
              </w:rPr>
            </w:pPr>
            <w:r>
              <w:rPr>
                <w:sz w:val="20"/>
                <w:szCs w:val="20"/>
              </w:rPr>
              <w:t>2010</w:t>
            </w:r>
          </w:p>
        </w:tc>
        <w:tc>
          <w:tcPr>
            <w:tcW w:w="1042" w:type="dxa"/>
            <w:shd w:val="clear" w:color="auto" w:fill="auto"/>
            <w:tcMar>
              <w:top w:w="100" w:type="dxa"/>
              <w:left w:w="100" w:type="dxa"/>
              <w:bottom w:w="100" w:type="dxa"/>
              <w:right w:w="100" w:type="dxa"/>
            </w:tcMar>
          </w:tcPr>
          <w:p w14:paraId="411756E7" w14:textId="77777777" w:rsidR="000F734F" w:rsidRDefault="00000000">
            <w:pPr>
              <w:widowControl w:val="0"/>
              <w:spacing w:line="240" w:lineRule="auto"/>
              <w:jc w:val="both"/>
              <w:rPr>
                <w:sz w:val="20"/>
                <w:szCs w:val="20"/>
              </w:rPr>
            </w:pPr>
            <w:r>
              <w:rPr>
                <w:sz w:val="20"/>
                <w:szCs w:val="20"/>
              </w:rPr>
              <w:t>Global/India</w:t>
            </w:r>
          </w:p>
        </w:tc>
        <w:tc>
          <w:tcPr>
            <w:tcW w:w="1042" w:type="dxa"/>
            <w:shd w:val="clear" w:color="auto" w:fill="auto"/>
            <w:tcMar>
              <w:top w:w="100" w:type="dxa"/>
              <w:left w:w="100" w:type="dxa"/>
              <w:bottom w:w="100" w:type="dxa"/>
              <w:right w:w="100" w:type="dxa"/>
            </w:tcMar>
          </w:tcPr>
          <w:p w14:paraId="411756E8" w14:textId="77777777" w:rsidR="000F734F" w:rsidRDefault="00000000">
            <w:pPr>
              <w:widowControl w:val="0"/>
              <w:spacing w:line="240" w:lineRule="auto"/>
              <w:jc w:val="both"/>
              <w:rPr>
                <w:sz w:val="20"/>
                <w:szCs w:val="20"/>
              </w:rPr>
            </w:pPr>
            <w:r>
              <w:rPr>
                <w:sz w:val="20"/>
                <w:szCs w:val="20"/>
              </w:rPr>
              <w:t>ECHAM5/MESSy</w:t>
            </w:r>
          </w:p>
        </w:tc>
        <w:tc>
          <w:tcPr>
            <w:tcW w:w="1042" w:type="dxa"/>
            <w:shd w:val="clear" w:color="auto" w:fill="auto"/>
            <w:tcMar>
              <w:top w:w="100" w:type="dxa"/>
              <w:left w:w="100" w:type="dxa"/>
              <w:bottom w:w="100" w:type="dxa"/>
              <w:right w:w="100" w:type="dxa"/>
            </w:tcMar>
          </w:tcPr>
          <w:p w14:paraId="411756E9" w14:textId="77777777" w:rsidR="000F734F" w:rsidRDefault="00000000">
            <w:pPr>
              <w:widowControl w:val="0"/>
              <w:spacing w:line="240" w:lineRule="auto"/>
              <w:jc w:val="both"/>
              <w:rPr>
                <w:sz w:val="20"/>
                <w:szCs w:val="20"/>
              </w:rPr>
            </w:pPr>
            <w:r>
              <w:rPr>
                <w:sz w:val="20"/>
                <w:szCs w:val="20"/>
              </w:rPr>
              <w:t>1.1º x 1.1º</w:t>
            </w:r>
          </w:p>
        </w:tc>
        <w:tc>
          <w:tcPr>
            <w:tcW w:w="1042" w:type="dxa"/>
            <w:shd w:val="clear" w:color="auto" w:fill="auto"/>
            <w:tcMar>
              <w:top w:w="100" w:type="dxa"/>
              <w:left w:w="100" w:type="dxa"/>
              <w:bottom w:w="100" w:type="dxa"/>
              <w:right w:w="100" w:type="dxa"/>
            </w:tcMar>
          </w:tcPr>
          <w:p w14:paraId="411756EA" w14:textId="77777777" w:rsidR="000F734F" w:rsidRDefault="00000000">
            <w:pPr>
              <w:widowControl w:val="0"/>
              <w:spacing w:line="240" w:lineRule="auto"/>
              <w:jc w:val="both"/>
              <w:rPr>
                <w:sz w:val="20"/>
                <w:szCs w:val="20"/>
              </w:rPr>
            </w:pPr>
            <w:r>
              <w:rPr>
                <w:sz w:val="20"/>
                <w:szCs w:val="20"/>
              </w:rPr>
              <w:t>Yes</w:t>
            </w:r>
          </w:p>
        </w:tc>
        <w:tc>
          <w:tcPr>
            <w:tcW w:w="915" w:type="dxa"/>
            <w:shd w:val="clear" w:color="auto" w:fill="auto"/>
            <w:tcMar>
              <w:top w:w="100" w:type="dxa"/>
              <w:left w:w="100" w:type="dxa"/>
              <w:bottom w:w="100" w:type="dxa"/>
              <w:right w:w="100" w:type="dxa"/>
            </w:tcMar>
          </w:tcPr>
          <w:p w14:paraId="411756EB" w14:textId="77777777" w:rsidR="000F734F" w:rsidRDefault="00000000">
            <w:pPr>
              <w:widowControl w:val="0"/>
              <w:spacing w:line="240" w:lineRule="auto"/>
              <w:jc w:val="both"/>
              <w:rPr>
                <w:sz w:val="20"/>
                <w:szCs w:val="20"/>
              </w:rPr>
            </w:pPr>
            <w:r>
              <w:rPr>
                <w:sz w:val="20"/>
                <w:szCs w:val="20"/>
              </w:rPr>
              <w:t>EDGAR,2010</w:t>
            </w:r>
          </w:p>
        </w:tc>
        <w:tc>
          <w:tcPr>
            <w:tcW w:w="1635" w:type="dxa"/>
            <w:shd w:val="clear" w:color="auto" w:fill="auto"/>
            <w:tcMar>
              <w:top w:w="100" w:type="dxa"/>
              <w:left w:w="100" w:type="dxa"/>
              <w:bottom w:w="100" w:type="dxa"/>
              <w:right w:w="100" w:type="dxa"/>
            </w:tcMar>
          </w:tcPr>
          <w:p w14:paraId="411756EC" w14:textId="77777777" w:rsidR="000F734F" w:rsidRDefault="00000000">
            <w:pPr>
              <w:widowControl w:val="0"/>
              <w:spacing w:line="240" w:lineRule="auto"/>
              <w:jc w:val="both"/>
              <w:rPr>
                <w:sz w:val="20"/>
                <w:szCs w:val="20"/>
              </w:rPr>
            </w:pPr>
            <w:r>
              <w:rPr>
                <w:sz w:val="20"/>
                <w:szCs w:val="20"/>
              </w:rPr>
              <w:t>industry, land transport, residential and commercial energy, power generation, biomass burning, agriculture</w:t>
            </w:r>
          </w:p>
        </w:tc>
        <w:tc>
          <w:tcPr>
            <w:tcW w:w="1020" w:type="dxa"/>
            <w:shd w:val="clear" w:color="auto" w:fill="auto"/>
            <w:tcMar>
              <w:top w:w="100" w:type="dxa"/>
              <w:left w:w="100" w:type="dxa"/>
              <w:bottom w:w="100" w:type="dxa"/>
              <w:right w:w="100" w:type="dxa"/>
            </w:tcMar>
          </w:tcPr>
          <w:p w14:paraId="411756ED" w14:textId="77777777" w:rsidR="000F734F" w:rsidRDefault="00000000">
            <w:pPr>
              <w:widowControl w:val="0"/>
              <w:spacing w:line="240" w:lineRule="auto"/>
              <w:jc w:val="both"/>
              <w:rPr>
                <w:sz w:val="20"/>
                <w:szCs w:val="20"/>
              </w:rPr>
            </w:pPr>
            <w:r>
              <w:rPr>
                <w:sz w:val="20"/>
                <w:szCs w:val="20"/>
              </w:rPr>
              <w:t>Space heating, cooking, emission from local and commercial energy use from small combustion sources, diesel generator sets</w:t>
            </w:r>
          </w:p>
        </w:tc>
        <w:tc>
          <w:tcPr>
            <w:tcW w:w="1050" w:type="dxa"/>
            <w:shd w:val="clear" w:color="auto" w:fill="auto"/>
            <w:tcMar>
              <w:top w:w="100" w:type="dxa"/>
              <w:left w:w="100" w:type="dxa"/>
              <w:bottom w:w="100" w:type="dxa"/>
              <w:right w:w="100" w:type="dxa"/>
            </w:tcMar>
          </w:tcPr>
          <w:p w14:paraId="411756EE" w14:textId="77777777" w:rsidR="000F734F" w:rsidRDefault="00000000">
            <w:pPr>
              <w:widowControl w:val="0"/>
              <w:spacing w:line="240" w:lineRule="auto"/>
              <w:jc w:val="both"/>
              <w:rPr>
                <w:sz w:val="20"/>
                <w:szCs w:val="20"/>
              </w:rPr>
            </w:pPr>
            <w:r>
              <w:rPr>
                <w:sz w:val="20"/>
                <w:szCs w:val="20"/>
              </w:rPr>
              <w:t>5-17%</w:t>
            </w:r>
          </w:p>
        </w:tc>
        <w:tc>
          <w:tcPr>
            <w:tcW w:w="1042" w:type="dxa"/>
            <w:shd w:val="clear" w:color="auto" w:fill="auto"/>
            <w:tcMar>
              <w:top w:w="100" w:type="dxa"/>
              <w:left w:w="100" w:type="dxa"/>
              <w:bottom w:w="100" w:type="dxa"/>
              <w:right w:w="100" w:type="dxa"/>
            </w:tcMar>
          </w:tcPr>
          <w:p w14:paraId="411756EF" w14:textId="77777777" w:rsidR="000F734F" w:rsidRDefault="00000000">
            <w:pPr>
              <w:widowControl w:val="0"/>
              <w:spacing w:line="240" w:lineRule="auto"/>
              <w:jc w:val="both"/>
              <w:rPr>
                <w:sz w:val="20"/>
                <w:szCs w:val="20"/>
              </w:rPr>
            </w:pPr>
            <w:r>
              <w:rPr>
                <w:sz w:val="20"/>
                <w:szCs w:val="20"/>
              </w:rPr>
              <w:t>0.05</w:t>
            </w:r>
          </w:p>
        </w:tc>
        <w:tc>
          <w:tcPr>
            <w:tcW w:w="1042" w:type="dxa"/>
            <w:shd w:val="clear" w:color="auto" w:fill="auto"/>
            <w:tcMar>
              <w:top w:w="100" w:type="dxa"/>
              <w:left w:w="100" w:type="dxa"/>
              <w:bottom w:w="100" w:type="dxa"/>
              <w:right w:w="100" w:type="dxa"/>
            </w:tcMar>
          </w:tcPr>
          <w:p w14:paraId="411756F0" w14:textId="77777777" w:rsidR="000F734F" w:rsidRDefault="00000000">
            <w:pPr>
              <w:widowControl w:val="0"/>
              <w:spacing w:line="240" w:lineRule="auto"/>
              <w:jc w:val="both"/>
              <w:rPr>
                <w:sz w:val="20"/>
                <w:szCs w:val="20"/>
              </w:rPr>
            </w:pPr>
            <w:r>
              <w:rPr>
                <w:sz w:val="20"/>
                <w:szCs w:val="20"/>
              </w:rPr>
              <w:t>IER</w:t>
            </w:r>
          </w:p>
        </w:tc>
      </w:tr>
      <w:tr w:rsidR="000F734F" w14:paraId="411756FE" w14:textId="77777777">
        <w:tc>
          <w:tcPr>
            <w:tcW w:w="1042" w:type="dxa"/>
            <w:shd w:val="clear" w:color="auto" w:fill="auto"/>
            <w:tcMar>
              <w:top w:w="100" w:type="dxa"/>
              <w:left w:w="100" w:type="dxa"/>
              <w:bottom w:w="100" w:type="dxa"/>
              <w:right w:w="100" w:type="dxa"/>
            </w:tcMar>
          </w:tcPr>
          <w:p w14:paraId="411756F2" w14:textId="77777777" w:rsidR="000F734F" w:rsidRDefault="00000000">
            <w:pPr>
              <w:widowControl w:val="0"/>
              <w:spacing w:line="240" w:lineRule="auto"/>
              <w:jc w:val="both"/>
              <w:rPr>
                <w:sz w:val="20"/>
                <w:szCs w:val="20"/>
              </w:rPr>
            </w:pPr>
            <w:r>
              <w:rPr>
                <w:sz w:val="20"/>
                <w:szCs w:val="20"/>
              </w:rPr>
              <w:t xml:space="preserve">Butt2016 </w:t>
            </w:r>
            <w:hyperlink r:id="rId95">
              <w:r>
                <w:rPr>
                  <w:sz w:val="20"/>
                  <w:szCs w:val="20"/>
                </w:rPr>
                <w:t>(Butt et al., 2016)</w:t>
              </w:r>
            </w:hyperlink>
          </w:p>
        </w:tc>
        <w:tc>
          <w:tcPr>
            <w:tcW w:w="1042" w:type="dxa"/>
            <w:shd w:val="clear" w:color="auto" w:fill="auto"/>
            <w:tcMar>
              <w:top w:w="100" w:type="dxa"/>
              <w:left w:w="100" w:type="dxa"/>
              <w:bottom w:w="100" w:type="dxa"/>
              <w:right w:w="100" w:type="dxa"/>
            </w:tcMar>
          </w:tcPr>
          <w:p w14:paraId="411756F3" w14:textId="77777777" w:rsidR="000F734F" w:rsidRDefault="00000000">
            <w:pPr>
              <w:widowControl w:val="0"/>
              <w:spacing w:line="240" w:lineRule="auto"/>
              <w:jc w:val="both"/>
              <w:rPr>
                <w:sz w:val="20"/>
                <w:szCs w:val="20"/>
              </w:rPr>
            </w:pPr>
            <w:r>
              <w:rPr>
                <w:sz w:val="20"/>
                <w:szCs w:val="20"/>
              </w:rPr>
              <w:lastRenderedPageBreak/>
              <w:t>2000</w:t>
            </w:r>
          </w:p>
        </w:tc>
        <w:tc>
          <w:tcPr>
            <w:tcW w:w="1042" w:type="dxa"/>
            <w:shd w:val="clear" w:color="auto" w:fill="auto"/>
            <w:tcMar>
              <w:top w:w="100" w:type="dxa"/>
              <w:left w:w="100" w:type="dxa"/>
              <w:bottom w:w="100" w:type="dxa"/>
              <w:right w:w="100" w:type="dxa"/>
            </w:tcMar>
          </w:tcPr>
          <w:p w14:paraId="411756F4" w14:textId="77777777" w:rsidR="000F734F" w:rsidRDefault="00000000">
            <w:pPr>
              <w:widowControl w:val="0"/>
              <w:spacing w:line="240" w:lineRule="auto"/>
              <w:jc w:val="both"/>
              <w:rPr>
                <w:sz w:val="20"/>
                <w:szCs w:val="20"/>
              </w:rPr>
            </w:pPr>
            <w:r>
              <w:rPr>
                <w:sz w:val="20"/>
                <w:szCs w:val="20"/>
              </w:rPr>
              <w:t>Global/S</w:t>
            </w:r>
            <w:r>
              <w:rPr>
                <w:sz w:val="20"/>
                <w:szCs w:val="20"/>
              </w:rPr>
              <w:lastRenderedPageBreak/>
              <w:t>outh Asia</w:t>
            </w:r>
          </w:p>
        </w:tc>
        <w:tc>
          <w:tcPr>
            <w:tcW w:w="1042" w:type="dxa"/>
            <w:shd w:val="clear" w:color="auto" w:fill="auto"/>
            <w:tcMar>
              <w:top w:w="100" w:type="dxa"/>
              <w:left w:w="100" w:type="dxa"/>
              <w:bottom w:w="100" w:type="dxa"/>
              <w:right w:w="100" w:type="dxa"/>
            </w:tcMar>
          </w:tcPr>
          <w:p w14:paraId="411756F5" w14:textId="77777777" w:rsidR="000F734F" w:rsidRDefault="00000000">
            <w:pPr>
              <w:widowControl w:val="0"/>
              <w:spacing w:line="240" w:lineRule="auto"/>
              <w:jc w:val="both"/>
              <w:rPr>
                <w:sz w:val="20"/>
                <w:szCs w:val="20"/>
              </w:rPr>
            </w:pPr>
            <w:r>
              <w:rPr>
                <w:sz w:val="20"/>
                <w:szCs w:val="20"/>
              </w:rPr>
              <w:lastRenderedPageBreak/>
              <w:t>GLOMA</w:t>
            </w:r>
            <w:r>
              <w:rPr>
                <w:sz w:val="20"/>
                <w:szCs w:val="20"/>
              </w:rPr>
              <w:lastRenderedPageBreak/>
              <w:t>P</w:t>
            </w:r>
          </w:p>
        </w:tc>
        <w:tc>
          <w:tcPr>
            <w:tcW w:w="1042" w:type="dxa"/>
            <w:shd w:val="clear" w:color="auto" w:fill="auto"/>
            <w:tcMar>
              <w:top w:w="100" w:type="dxa"/>
              <w:left w:w="100" w:type="dxa"/>
              <w:bottom w:w="100" w:type="dxa"/>
              <w:right w:w="100" w:type="dxa"/>
            </w:tcMar>
          </w:tcPr>
          <w:p w14:paraId="411756F6" w14:textId="77777777" w:rsidR="000F734F" w:rsidRDefault="00000000">
            <w:pPr>
              <w:widowControl w:val="0"/>
              <w:spacing w:line="240" w:lineRule="auto"/>
              <w:jc w:val="both"/>
              <w:rPr>
                <w:sz w:val="20"/>
                <w:szCs w:val="20"/>
              </w:rPr>
            </w:pPr>
            <w:r>
              <w:rPr>
                <w:sz w:val="20"/>
                <w:szCs w:val="20"/>
              </w:rPr>
              <w:lastRenderedPageBreak/>
              <w:t xml:space="preserve">2.8º x </w:t>
            </w:r>
            <w:r>
              <w:rPr>
                <w:sz w:val="20"/>
                <w:szCs w:val="20"/>
              </w:rPr>
              <w:lastRenderedPageBreak/>
              <w:t>2.8º</w:t>
            </w:r>
          </w:p>
        </w:tc>
        <w:tc>
          <w:tcPr>
            <w:tcW w:w="1042" w:type="dxa"/>
            <w:shd w:val="clear" w:color="auto" w:fill="auto"/>
            <w:tcMar>
              <w:top w:w="100" w:type="dxa"/>
              <w:left w:w="100" w:type="dxa"/>
              <w:bottom w:w="100" w:type="dxa"/>
              <w:right w:w="100" w:type="dxa"/>
            </w:tcMar>
          </w:tcPr>
          <w:p w14:paraId="411756F7" w14:textId="77777777" w:rsidR="000F734F" w:rsidRDefault="00000000">
            <w:pPr>
              <w:widowControl w:val="0"/>
              <w:spacing w:line="240" w:lineRule="auto"/>
              <w:jc w:val="both"/>
              <w:rPr>
                <w:sz w:val="20"/>
                <w:szCs w:val="20"/>
              </w:rPr>
            </w:pPr>
            <w:r>
              <w:rPr>
                <w:sz w:val="20"/>
                <w:szCs w:val="20"/>
              </w:rPr>
              <w:lastRenderedPageBreak/>
              <w:t>Yes</w:t>
            </w:r>
          </w:p>
        </w:tc>
        <w:tc>
          <w:tcPr>
            <w:tcW w:w="915" w:type="dxa"/>
            <w:shd w:val="clear" w:color="auto" w:fill="auto"/>
            <w:tcMar>
              <w:top w:w="100" w:type="dxa"/>
              <w:left w:w="100" w:type="dxa"/>
              <w:bottom w:w="100" w:type="dxa"/>
              <w:right w:w="100" w:type="dxa"/>
            </w:tcMar>
          </w:tcPr>
          <w:p w14:paraId="411756F8" w14:textId="77777777" w:rsidR="000F734F" w:rsidRDefault="00000000">
            <w:pPr>
              <w:widowControl w:val="0"/>
              <w:spacing w:line="240" w:lineRule="auto"/>
              <w:jc w:val="both"/>
              <w:rPr>
                <w:sz w:val="20"/>
                <w:szCs w:val="20"/>
              </w:rPr>
            </w:pPr>
            <w:r>
              <w:rPr>
                <w:sz w:val="20"/>
                <w:szCs w:val="20"/>
              </w:rPr>
              <w:t xml:space="preserve">Various </w:t>
            </w:r>
            <w:r>
              <w:rPr>
                <w:sz w:val="20"/>
                <w:szCs w:val="20"/>
              </w:rPr>
              <w:lastRenderedPageBreak/>
              <w:t>sources</w:t>
            </w:r>
          </w:p>
        </w:tc>
        <w:tc>
          <w:tcPr>
            <w:tcW w:w="1635" w:type="dxa"/>
            <w:shd w:val="clear" w:color="auto" w:fill="auto"/>
            <w:tcMar>
              <w:top w:w="100" w:type="dxa"/>
              <w:left w:w="100" w:type="dxa"/>
              <w:bottom w:w="100" w:type="dxa"/>
              <w:right w:w="100" w:type="dxa"/>
            </w:tcMar>
          </w:tcPr>
          <w:p w14:paraId="411756F9" w14:textId="77777777" w:rsidR="000F734F" w:rsidRDefault="00000000">
            <w:pPr>
              <w:widowControl w:val="0"/>
              <w:spacing w:line="240" w:lineRule="auto"/>
              <w:jc w:val="both"/>
              <w:rPr>
                <w:sz w:val="20"/>
                <w:szCs w:val="20"/>
              </w:rPr>
            </w:pPr>
            <w:r>
              <w:rPr>
                <w:sz w:val="20"/>
                <w:szCs w:val="20"/>
              </w:rPr>
              <w:lastRenderedPageBreak/>
              <w:t xml:space="preserve">Energy sources </w:t>
            </w:r>
            <w:r>
              <w:rPr>
                <w:sz w:val="20"/>
                <w:szCs w:val="20"/>
              </w:rPr>
              <w:lastRenderedPageBreak/>
              <w:t xml:space="preserve">and distribution, industry, land transport, maritime transport, residential and commercial, agricultural waste burning </w:t>
            </w:r>
          </w:p>
        </w:tc>
        <w:tc>
          <w:tcPr>
            <w:tcW w:w="1020" w:type="dxa"/>
            <w:shd w:val="clear" w:color="auto" w:fill="auto"/>
            <w:tcMar>
              <w:top w:w="100" w:type="dxa"/>
              <w:left w:w="100" w:type="dxa"/>
              <w:bottom w:w="100" w:type="dxa"/>
              <w:right w:w="100" w:type="dxa"/>
            </w:tcMar>
          </w:tcPr>
          <w:p w14:paraId="411756FA" w14:textId="77777777" w:rsidR="000F734F" w:rsidRDefault="00000000">
            <w:pPr>
              <w:widowControl w:val="0"/>
              <w:spacing w:line="240" w:lineRule="auto"/>
              <w:jc w:val="both"/>
              <w:rPr>
                <w:sz w:val="20"/>
                <w:szCs w:val="20"/>
              </w:rPr>
            </w:pPr>
            <w:r>
              <w:rPr>
                <w:sz w:val="20"/>
                <w:szCs w:val="20"/>
              </w:rPr>
              <w:lastRenderedPageBreak/>
              <w:t xml:space="preserve">Space </w:t>
            </w:r>
            <w:r>
              <w:rPr>
                <w:sz w:val="20"/>
                <w:szCs w:val="20"/>
              </w:rPr>
              <w:lastRenderedPageBreak/>
              <w:t xml:space="preserve">heating, cooking, emission from local and commercial energy use from small combustion sources </w:t>
            </w:r>
          </w:p>
        </w:tc>
        <w:tc>
          <w:tcPr>
            <w:tcW w:w="1050" w:type="dxa"/>
            <w:shd w:val="clear" w:color="auto" w:fill="auto"/>
            <w:tcMar>
              <w:top w:w="100" w:type="dxa"/>
              <w:left w:w="100" w:type="dxa"/>
              <w:bottom w:w="100" w:type="dxa"/>
              <w:right w:w="100" w:type="dxa"/>
            </w:tcMar>
          </w:tcPr>
          <w:p w14:paraId="411756FB" w14:textId="77777777" w:rsidR="000F734F" w:rsidRDefault="00000000">
            <w:pPr>
              <w:widowControl w:val="0"/>
              <w:spacing w:line="240" w:lineRule="auto"/>
              <w:jc w:val="both"/>
              <w:rPr>
                <w:sz w:val="20"/>
                <w:szCs w:val="20"/>
              </w:rPr>
            </w:pPr>
            <w:r>
              <w:rPr>
                <w:sz w:val="20"/>
                <w:szCs w:val="20"/>
              </w:rPr>
              <w:lastRenderedPageBreak/>
              <w:t xml:space="preserve">15-40% </w:t>
            </w:r>
            <w:r>
              <w:rPr>
                <w:sz w:val="20"/>
                <w:szCs w:val="20"/>
              </w:rPr>
              <w:lastRenderedPageBreak/>
              <w:t>in Eastern Europe, &lt;10% in rest of Europe</w:t>
            </w:r>
          </w:p>
        </w:tc>
        <w:tc>
          <w:tcPr>
            <w:tcW w:w="1042" w:type="dxa"/>
            <w:shd w:val="clear" w:color="auto" w:fill="auto"/>
            <w:tcMar>
              <w:top w:w="100" w:type="dxa"/>
              <w:left w:w="100" w:type="dxa"/>
              <w:bottom w:w="100" w:type="dxa"/>
              <w:right w:w="100" w:type="dxa"/>
            </w:tcMar>
          </w:tcPr>
          <w:p w14:paraId="411756FC" w14:textId="77777777" w:rsidR="000F734F" w:rsidRDefault="00000000">
            <w:pPr>
              <w:widowControl w:val="0"/>
              <w:spacing w:line="240" w:lineRule="auto"/>
              <w:jc w:val="both"/>
              <w:rPr>
                <w:sz w:val="20"/>
                <w:szCs w:val="20"/>
              </w:rPr>
            </w:pPr>
            <w:r>
              <w:rPr>
                <w:sz w:val="20"/>
                <w:szCs w:val="20"/>
              </w:rPr>
              <w:lastRenderedPageBreak/>
              <w:t>0.06</w:t>
            </w:r>
          </w:p>
        </w:tc>
        <w:tc>
          <w:tcPr>
            <w:tcW w:w="1042" w:type="dxa"/>
            <w:shd w:val="clear" w:color="auto" w:fill="auto"/>
            <w:tcMar>
              <w:top w:w="100" w:type="dxa"/>
              <w:left w:w="100" w:type="dxa"/>
              <w:bottom w:w="100" w:type="dxa"/>
              <w:right w:w="100" w:type="dxa"/>
            </w:tcMar>
          </w:tcPr>
          <w:p w14:paraId="411756FD" w14:textId="77777777" w:rsidR="000F734F" w:rsidRDefault="00000000">
            <w:pPr>
              <w:widowControl w:val="0"/>
              <w:spacing w:line="240" w:lineRule="auto"/>
              <w:jc w:val="both"/>
              <w:rPr>
                <w:sz w:val="20"/>
                <w:szCs w:val="20"/>
              </w:rPr>
            </w:pPr>
            <w:r>
              <w:rPr>
                <w:sz w:val="20"/>
                <w:szCs w:val="20"/>
              </w:rPr>
              <w:t>log-linear</w:t>
            </w:r>
          </w:p>
        </w:tc>
      </w:tr>
      <w:tr w:rsidR="000F734F" w14:paraId="4117570B" w14:textId="77777777">
        <w:tc>
          <w:tcPr>
            <w:tcW w:w="1042" w:type="dxa"/>
            <w:shd w:val="clear" w:color="auto" w:fill="auto"/>
            <w:tcMar>
              <w:top w:w="100" w:type="dxa"/>
              <w:left w:w="100" w:type="dxa"/>
              <w:bottom w:w="100" w:type="dxa"/>
              <w:right w:w="100" w:type="dxa"/>
            </w:tcMar>
          </w:tcPr>
          <w:p w14:paraId="411756FF" w14:textId="77777777" w:rsidR="000F734F" w:rsidRDefault="00000000">
            <w:pPr>
              <w:widowControl w:val="0"/>
              <w:spacing w:line="240" w:lineRule="auto"/>
              <w:jc w:val="both"/>
              <w:rPr>
                <w:sz w:val="20"/>
                <w:szCs w:val="20"/>
              </w:rPr>
            </w:pPr>
            <w:r>
              <w:rPr>
                <w:sz w:val="20"/>
                <w:szCs w:val="20"/>
              </w:rPr>
              <w:t xml:space="preserve">Silva2016 </w:t>
            </w:r>
            <w:hyperlink r:id="rId96">
              <w:r>
                <w:rPr>
                  <w:sz w:val="20"/>
                  <w:szCs w:val="20"/>
                </w:rPr>
                <w:t>(Silva et al., 2016)</w:t>
              </w:r>
            </w:hyperlink>
          </w:p>
        </w:tc>
        <w:tc>
          <w:tcPr>
            <w:tcW w:w="1042" w:type="dxa"/>
            <w:shd w:val="clear" w:color="auto" w:fill="auto"/>
            <w:tcMar>
              <w:top w:w="100" w:type="dxa"/>
              <w:left w:w="100" w:type="dxa"/>
              <w:bottom w:w="100" w:type="dxa"/>
              <w:right w:w="100" w:type="dxa"/>
            </w:tcMar>
          </w:tcPr>
          <w:p w14:paraId="41175700" w14:textId="77777777" w:rsidR="000F734F" w:rsidRDefault="00000000">
            <w:pPr>
              <w:widowControl w:val="0"/>
              <w:spacing w:line="240" w:lineRule="auto"/>
              <w:jc w:val="both"/>
              <w:rPr>
                <w:sz w:val="20"/>
                <w:szCs w:val="20"/>
              </w:rPr>
            </w:pPr>
            <w:r>
              <w:rPr>
                <w:sz w:val="20"/>
                <w:szCs w:val="20"/>
              </w:rPr>
              <w:t>2005</w:t>
            </w:r>
          </w:p>
        </w:tc>
        <w:tc>
          <w:tcPr>
            <w:tcW w:w="1042" w:type="dxa"/>
            <w:shd w:val="clear" w:color="auto" w:fill="auto"/>
            <w:tcMar>
              <w:top w:w="100" w:type="dxa"/>
              <w:left w:w="100" w:type="dxa"/>
              <w:bottom w:w="100" w:type="dxa"/>
              <w:right w:w="100" w:type="dxa"/>
            </w:tcMar>
          </w:tcPr>
          <w:p w14:paraId="41175701" w14:textId="77777777" w:rsidR="000F734F" w:rsidRDefault="00000000">
            <w:pPr>
              <w:widowControl w:val="0"/>
              <w:spacing w:line="240" w:lineRule="auto"/>
              <w:jc w:val="both"/>
              <w:rPr>
                <w:sz w:val="20"/>
                <w:szCs w:val="20"/>
              </w:rPr>
            </w:pPr>
            <w:r>
              <w:rPr>
                <w:sz w:val="20"/>
                <w:szCs w:val="20"/>
              </w:rPr>
              <w:t>Global/India</w:t>
            </w:r>
          </w:p>
        </w:tc>
        <w:tc>
          <w:tcPr>
            <w:tcW w:w="1042" w:type="dxa"/>
            <w:shd w:val="clear" w:color="auto" w:fill="auto"/>
            <w:tcMar>
              <w:top w:w="100" w:type="dxa"/>
              <w:left w:w="100" w:type="dxa"/>
              <w:bottom w:w="100" w:type="dxa"/>
              <w:right w:w="100" w:type="dxa"/>
            </w:tcMar>
          </w:tcPr>
          <w:p w14:paraId="41175702" w14:textId="77777777" w:rsidR="000F734F" w:rsidRDefault="00000000">
            <w:pPr>
              <w:widowControl w:val="0"/>
              <w:spacing w:line="240" w:lineRule="auto"/>
              <w:jc w:val="both"/>
              <w:rPr>
                <w:sz w:val="20"/>
                <w:szCs w:val="20"/>
              </w:rPr>
            </w:pPr>
            <w:r>
              <w:rPr>
                <w:sz w:val="20"/>
                <w:szCs w:val="20"/>
              </w:rPr>
              <w:t>MOZART-4</w:t>
            </w:r>
          </w:p>
        </w:tc>
        <w:tc>
          <w:tcPr>
            <w:tcW w:w="1042" w:type="dxa"/>
            <w:shd w:val="clear" w:color="auto" w:fill="auto"/>
            <w:tcMar>
              <w:top w:w="100" w:type="dxa"/>
              <w:left w:w="100" w:type="dxa"/>
              <w:bottom w:w="100" w:type="dxa"/>
              <w:right w:w="100" w:type="dxa"/>
            </w:tcMar>
          </w:tcPr>
          <w:p w14:paraId="41175703" w14:textId="77777777" w:rsidR="000F734F" w:rsidRDefault="00000000">
            <w:pPr>
              <w:widowControl w:val="0"/>
              <w:spacing w:line="240" w:lineRule="auto"/>
              <w:jc w:val="both"/>
              <w:rPr>
                <w:sz w:val="20"/>
                <w:szCs w:val="20"/>
              </w:rPr>
            </w:pPr>
            <w:r>
              <w:rPr>
                <w:sz w:val="20"/>
                <w:szCs w:val="20"/>
              </w:rPr>
              <w:t>0.5º x 0.67º</w:t>
            </w:r>
          </w:p>
        </w:tc>
        <w:tc>
          <w:tcPr>
            <w:tcW w:w="1042" w:type="dxa"/>
            <w:shd w:val="clear" w:color="auto" w:fill="auto"/>
            <w:tcMar>
              <w:top w:w="100" w:type="dxa"/>
              <w:left w:w="100" w:type="dxa"/>
              <w:bottom w:w="100" w:type="dxa"/>
              <w:right w:w="100" w:type="dxa"/>
            </w:tcMar>
          </w:tcPr>
          <w:p w14:paraId="41175704" w14:textId="77777777" w:rsidR="000F734F" w:rsidRDefault="00000000">
            <w:pPr>
              <w:widowControl w:val="0"/>
              <w:spacing w:line="240" w:lineRule="auto"/>
              <w:jc w:val="both"/>
              <w:rPr>
                <w:sz w:val="20"/>
                <w:szCs w:val="20"/>
              </w:rPr>
            </w:pPr>
            <w:r>
              <w:rPr>
                <w:sz w:val="20"/>
                <w:szCs w:val="20"/>
              </w:rPr>
              <w:t>Yes</w:t>
            </w:r>
          </w:p>
        </w:tc>
        <w:tc>
          <w:tcPr>
            <w:tcW w:w="915" w:type="dxa"/>
            <w:shd w:val="clear" w:color="auto" w:fill="auto"/>
            <w:tcMar>
              <w:top w:w="100" w:type="dxa"/>
              <w:left w:w="100" w:type="dxa"/>
              <w:bottom w:w="100" w:type="dxa"/>
              <w:right w:w="100" w:type="dxa"/>
            </w:tcMar>
          </w:tcPr>
          <w:p w14:paraId="41175705" w14:textId="77777777" w:rsidR="000F734F" w:rsidRDefault="00000000">
            <w:pPr>
              <w:widowControl w:val="0"/>
              <w:spacing w:line="240" w:lineRule="auto"/>
              <w:jc w:val="both"/>
              <w:rPr>
                <w:sz w:val="20"/>
                <w:szCs w:val="20"/>
              </w:rPr>
            </w:pPr>
            <w:r>
              <w:rPr>
                <w:sz w:val="20"/>
                <w:szCs w:val="20"/>
              </w:rPr>
              <w:t>RCP,2005</w:t>
            </w:r>
          </w:p>
        </w:tc>
        <w:tc>
          <w:tcPr>
            <w:tcW w:w="1635" w:type="dxa"/>
            <w:shd w:val="clear" w:color="auto" w:fill="auto"/>
            <w:tcMar>
              <w:top w:w="100" w:type="dxa"/>
              <w:left w:w="100" w:type="dxa"/>
              <w:bottom w:w="100" w:type="dxa"/>
              <w:right w:w="100" w:type="dxa"/>
            </w:tcMar>
          </w:tcPr>
          <w:p w14:paraId="41175706" w14:textId="77777777" w:rsidR="000F734F" w:rsidRDefault="00000000">
            <w:pPr>
              <w:widowControl w:val="0"/>
              <w:spacing w:line="240" w:lineRule="auto"/>
              <w:jc w:val="both"/>
              <w:rPr>
                <w:sz w:val="20"/>
                <w:szCs w:val="20"/>
              </w:rPr>
            </w:pPr>
            <w:r>
              <w:rPr>
                <w:sz w:val="20"/>
                <w:szCs w:val="20"/>
              </w:rPr>
              <w:t xml:space="preserve">Residential and commercial, energy, industry, land transport, </w:t>
            </w:r>
            <w:proofErr w:type="gramStart"/>
            <w:r>
              <w:rPr>
                <w:sz w:val="20"/>
                <w:szCs w:val="20"/>
              </w:rPr>
              <w:t>shipping</w:t>
            </w:r>
            <w:proofErr w:type="gramEnd"/>
            <w:r>
              <w:rPr>
                <w:sz w:val="20"/>
                <w:szCs w:val="20"/>
              </w:rPr>
              <w:t xml:space="preserve"> and aviation </w:t>
            </w:r>
          </w:p>
        </w:tc>
        <w:tc>
          <w:tcPr>
            <w:tcW w:w="1020" w:type="dxa"/>
            <w:shd w:val="clear" w:color="auto" w:fill="auto"/>
            <w:tcMar>
              <w:top w:w="100" w:type="dxa"/>
              <w:left w:w="100" w:type="dxa"/>
              <w:bottom w:w="100" w:type="dxa"/>
              <w:right w:w="100" w:type="dxa"/>
            </w:tcMar>
          </w:tcPr>
          <w:p w14:paraId="41175707" w14:textId="77777777" w:rsidR="000F734F" w:rsidRDefault="00000000">
            <w:pPr>
              <w:widowControl w:val="0"/>
              <w:spacing w:line="240" w:lineRule="auto"/>
              <w:jc w:val="both"/>
              <w:rPr>
                <w:sz w:val="20"/>
                <w:szCs w:val="20"/>
              </w:rPr>
            </w:pPr>
            <w:r>
              <w:rPr>
                <w:sz w:val="20"/>
                <w:szCs w:val="20"/>
              </w:rPr>
              <w:t>Space heating, cooking, emission from local and commercial energy use from small combustion sources</w:t>
            </w:r>
          </w:p>
        </w:tc>
        <w:tc>
          <w:tcPr>
            <w:tcW w:w="1050" w:type="dxa"/>
            <w:shd w:val="clear" w:color="auto" w:fill="auto"/>
            <w:tcMar>
              <w:top w:w="100" w:type="dxa"/>
              <w:left w:w="100" w:type="dxa"/>
              <w:bottom w:w="100" w:type="dxa"/>
              <w:right w:w="100" w:type="dxa"/>
            </w:tcMar>
          </w:tcPr>
          <w:p w14:paraId="41175708" w14:textId="77777777" w:rsidR="000F734F" w:rsidRDefault="00000000">
            <w:pPr>
              <w:widowControl w:val="0"/>
              <w:spacing w:line="240" w:lineRule="auto"/>
              <w:jc w:val="both"/>
              <w:rPr>
                <w:sz w:val="20"/>
                <w:szCs w:val="20"/>
              </w:rPr>
            </w:pPr>
            <w:r>
              <w:rPr>
                <w:sz w:val="20"/>
                <w:szCs w:val="20"/>
              </w:rPr>
              <w:t>11.1</w:t>
            </w:r>
          </w:p>
        </w:tc>
        <w:tc>
          <w:tcPr>
            <w:tcW w:w="1042" w:type="dxa"/>
            <w:shd w:val="clear" w:color="auto" w:fill="auto"/>
            <w:tcMar>
              <w:top w:w="100" w:type="dxa"/>
              <w:left w:w="100" w:type="dxa"/>
              <w:bottom w:w="100" w:type="dxa"/>
              <w:right w:w="100" w:type="dxa"/>
            </w:tcMar>
          </w:tcPr>
          <w:p w14:paraId="41175709" w14:textId="77777777" w:rsidR="000F734F" w:rsidRDefault="00000000">
            <w:pPr>
              <w:widowControl w:val="0"/>
              <w:spacing w:line="240" w:lineRule="auto"/>
              <w:jc w:val="both"/>
              <w:rPr>
                <w:sz w:val="20"/>
                <w:szCs w:val="20"/>
              </w:rPr>
            </w:pPr>
            <w:r>
              <w:rPr>
                <w:sz w:val="20"/>
                <w:szCs w:val="20"/>
              </w:rPr>
              <w:t>0.06(0.04-0.08)</w:t>
            </w:r>
          </w:p>
        </w:tc>
        <w:tc>
          <w:tcPr>
            <w:tcW w:w="1042" w:type="dxa"/>
            <w:shd w:val="clear" w:color="auto" w:fill="auto"/>
            <w:tcMar>
              <w:top w:w="100" w:type="dxa"/>
              <w:left w:w="100" w:type="dxa"/>
              <w:bottom w:w="100" w:type="dxa"/>
              <w:right w:w="100" w:type="dxa"/>
            </w:tcMar>
          </w:tcPr>
          <w:p w14:paraId="4117570A" w14:textId="77777777" w:rsidR="000F734F" w:rsidRDefault="00000000">
            <w:pPr>
              <w:widowControl w:val="0"/>
              <w:spacing w:line="240" w:lineRule="auto"/>
              <w:jc w:val="both"/>
              <w:rPr>
                <w:sz w:val="20"/>
                <w:szCs w:val="20"/>
              </w:rPr>
            </w:pPr>
            <w:r>
              <w:rPr>
                <w:sz w:val="20"/>
                <w:szCs w:val="20"/>
              </w:rPr>
              <w:t>IER</w:t>
            </w:r>
          </w:p>
        </w:tc>
      </w:tr>
      <w:tr w:rsidR="000F734F" w14:paraId="41175718" w14:textId="77777777">
        <w:tc>
          <w:tcPr>
            <w:tcW w:w="1042" w:type="dxa"/>
            <w:shd w:val="clear" w:color="auto" w:fill="auto"/>
            <w:tcMar>
              <w:top w:w="100" w:type="dxa"/>
              <w:left w:w="100" w:type="dxa"/>
              <w:bottom w:w="100" w:type="dxa"/>
              <w:right w:w="100" w:type="dxa"/>
            </w:tcMar>
          </w:tcPr>
          <w:p w14:paraId="4117570C" w14:textId="77777777" w:rsidR="000F734F" w:rsidRDefault="00000000">
            <w:pPr>
              <w:widowControl w:val="0"/>
              <w:spacing w:line="240" w:lineRule="auto"/>
              <w:jc w:val="both"/>
              <w:rPr>
                <w:sz w:val="20"/>
                <w:szCs w:val="20"/>
              </w:rPr>
            </w:pPr>
            <w:r>
              <w:rPr>
                <w:sz w:val="20"/>
                <w:szCs w:val="20"/>
              </w:rPr>
              <w:t xml:space="preserve">Karagulian2016 </w:t>
            </w:r>
            <w:hyperlink r:id="rId97">
              <w:r>
                <w:rPr>
                  <w:sz w:val="20"/>
                  <w:szCs w:val="20"/>
                </w:rPr>
                <w:t>(Karagulian et al., 2017)</w:t>
              </w:r>
            </w:hyperlink>
          </w:p>
        </w:tc>
        <w:tc>
          <w:tcPr>
            <w:tcW w:w="1042" w:type="dxa"/>
            <w:shd w:val="clear" w:color="auto" w:fill="auto"/>
            <w:tcMar>
              <w:top w:w="100" w:type="dxa"/>
              <w:left w:w="100" w:type="dxa"/>
              <w:bottom w:w="100" w:type="dxa"/>
              <w:right w:w="100" w:type="dxa"/>
            </w:tcMar>
          </w:tcPr>
          <w:p w14:paraId="4117570D" w14:textId="77777777" w:rsidR="000F734F" w:rsidRDefault="00000000">
            <w:pPr>
              <w:widowControl w:val="0"/>
              <w:spacing w:line="240" w:lineRule="auto"/>
              <w:jc w:val="both"/>
              <w:rPr>
                <w:sz w:val="20"/>
                <w:szCs w:val="20"/>
              </w:rPr>
            </w:pPr>
            <w:r>
              <w:rPr>
                <w:sz w:val="20"/>
                <w:szCs w:val="20"/>
              </w:rPr>
              <w:t>2010</w:t>
            </w:r>
          </w:p>
        </w:tc>
        <w:tc>
          <w:tcPr>
            <w:tcW w:w="1042" w:type="dxa"/>
            <w:shd w:val="clear" w:color="auto" w:fill="auto"/>
            <w:tcMar>
              <w:top w:w="100" w:type="dxa"/>
              <w:left w:w="100" w:type="dxa"/>
              <w:bottom w:w="100" w:type="dxa"/>
              <w:right w:w="100" w:type="dxa"/>
            </w:tcMar>
          </w:tcPr>
          <w:p w14:paraId="4117570E" w14:textId="77777777" w:rsidR="000F734F" w:rsidRDefault="00000000">
            <w:pPr>
              <w:widowControl w:val="0"/>
              <w:spacing w:line="240" w:lineRule="auto"/>
              <w:jc w:val="both"/>
              <w:rPr>
                <w:sz w:val="20"/>
                <w:szCs w:val="20"/>
              </w:rPr>
            </w:pPr>
            <w:r>
              <w:rPr>
                <w:sz w:val="20"/>
                <w:szCs w:val="20"/>
              </w:rPr>
              <w:t>Global/China</w:t>
            </w:r>
          </w:p>
        </w:tc>
        <w:tc>
          <w:tcPr>
            <w:tcW w:w="1042" w:type="dxa"/>
            <w:shd w:val="clear" w:color="auto" w:fill="auto"/>
            <w:tcMar>
              <w:top w:w="100" w:type="dxa"/>
              <w:left w:w="100" w:type="dxa"/>
              <w:bottom w:w="100" w:type="dxa"/>
              <w:right w:w="100" w:type="dxa"/>
            </w:tcMar>
          </w:tcPr>
          <w:p w14:paraId="4117570F" w14:textId="77777777" w:rsidR="000F734F" w:rsidRDefault="00000000">
            <w:pPr>
              <w:widowControl w:val="0"/>
              <w:spacing w:line="240" w:lineRule="auto"/>
              <w:jc w:val="both"/>
              <w:rPr>
                <w:sz w:val="20"/>
                <w:szCs w:val="20"/>
              </w:rPr>
            </w:pPr>
            <w:r>
              <w:rPr>
                <w:sz w:val="20"/>
                <w:szCs w:val="20"/>
              </w:rPr>
              <w:t>TM5-FASST</w:t>
            </w:r>
          </w:p>
        </w:tc>
        <w:tc>
          <w:tcPr>
            <w:tcW w:w="1042" w:type="dxa"/>
            <w:shd w:val="clear" w:color="auto" w:fill="auto"/>
            <w:tcMar>
              <w:top w:w="100" w:type="dxa"/>
              <w:left w:w="100" w:type="dxa"/>
              <w:bottom w:w="100" w:type="dxa"/>
              <w:right w:w="100" w:type="dxa"/>
            </w:tcMar>
          </w:tcPr>
          <w:p w14:paraId="41175710" w14:textId="77777777" w:rsidR="000F734F" w:rsidRDefault="00000000">
            <w:pPr>
              <w:widowControl w:val="0"/>
              <w:spacing w:line="240" w:lineRule="auto"/>
              <w:jc w:val="both"/>
              <w:rPr>
                <w:sz w:val="20"/>
                <w:szCs w:val="20"/>
              </w:rPr>
            </w:pPr>
            <w:r>
              <w:rPr>
                <w:sz w:val="20"/>
                <w:szCs w:val="20"/>
              </w:rPr>
              <w:t>1°x1°</w:t>
            </w:r>
          </w:p>
        </w:tc>
        <w:tc>
          <w:tcPr>
            <w:tcW w:w="1042" w:type="dxa"/>
            <w:shd w:val="clear" w:color="auto" w:fill="auto"/>
            <w:tcMar>
              <w:top w:w="100" w:type="dxa"/>
              <w:left w:w="100" w:type="dxa"/>
              <w:bottom w:w="100" w:type="dxa"/>
              <w:right w:w="100" w:type="dxa"/>
            </w:tcMar>
          </w:tcPr>
          <w:p w14:paraId="41175711" w14:textId="77777777" w:rsidR="000F734F" w:rsidRDefault="00000000">
            <w:pPr>
              <w:widowControl w:val="0"/>
              <w:spacing w:line="240" w:lineRule="auto"/>
              <w:jc w:val="both"/>
              <w:rPr>
                <w:sz w:val="20"/>
                <w:szCs w:val="20"/>
              </w:rPr>
            </w:pPr>
            <w:r>
              <w:rPr>
                <w:sz w:val="20"/>
                <w:szCs w:val="20"/>
              </w:rPr>
              <w:t>Yes</w:t>
            </w:r>
          </w:p>
        </w:tc>
        <w:tc>
          <w:tcPr>
            <w:tcW w:w="915" w:type="dxa"/>
            <w:shd w:val="clear" w:color="auto" w:fill="auto"/>
            <w:tcMar>
              <w:top w:w="100" w:type="dxa"/>
              <w:left w:w="100" w:type="dxa"/>
              <w:bottom w:w="100" w:type="dxa"/>
              <w:right w:w="100" w:type="dxa"/>
            </w:tcMar>
          </w:tcPr>
          <w:p w14:paraId="41175712" w14:textId="77777777" w:rsidR="000F734F" w:rsidRDefault="00000000">
            <w:pPr>
              <w:widowControl w:val="0"/>
              <w:spacing w:line="240" w:lineRule="auto"/>
              <w:jc w:val="both"/>
              <w:rPr>
                <w:sz w:val="20"/>
                <w:szCs w:val="20"/>
              </w:rPr>
            </w:pPr>
            <w:r>
              <w:rPr>
                <w:sz w:val="20"/>
                <w:szCs w:val="20"/>
              </w:rPr>
              <w:t>EDGAR-HTAP, 2010</w:t>
            </w:r>
          </w:p>
        </w:tc>
        <w:tc>
          <w:tcPr>
            <w:tcW w:w="1635" w:type="dxa"/>
            <w:shd w:val="clear" w:color="auto" w:fill="auto"/>
            <w:tcMar>
              <w:top w:w="100" w:type="dxa"/>
              <w:left w:w="100" w:type="dxa"/>
              <w:bottom w:w="100" w:type="dxa"/>
              <w:right w:w="100" w:type="dxa"/>
            </w:tcMar>
          </w:tcPr>
          <w:p w14:paraId="41175713" w14:textId="77777777" w:rsidR="000F734F" w:rsidRDefault="00000000">
            <w:pPr>
              <w:widowControl w:val="0"/>
              <w:spacing w:line="240" w:lineRule="auto"/>
              <w:jc w:val="both"/>
              <w:rPr>
                <w:sz w:val="20"/>
                <w:szCs w:val="20"/>
              </w:rPr>
            </w:pPr>
            <w:r>
              <w:rPr>
                <w:sz w:val="20"/>
                <w:szCs w:val="20"/>
              </w:rPr>
              <w:t>Agricultural, power generation, industrial non power, residential energy use and land transport.</w:t>
            </w:r>
          </w:p>
        </w:tc>
        <w:tc>
          <w:tcPr>
            <w:tcW w:w="1020" w:type="dxa"/>
            <w:shd w:val="clear" w:color="auto" w:fill="auto"/>
            <w:tcMar>
              <w:top w:w="100" w:type="dxa"/>
              <w:left w:w="100" w:type="dxa"/>
              <w:bottom w:w="100" w:type="dxa"/>
              <w:right w:w="100" w:type="dxa"/>
            </w:tcMar>
          </w:tcPr>
          <w:p w14:paraId="41175714" w14:textId="77777777" w:rsidR="000F734F" w:rsidRDefault="00000000">
            <w:pPr>
              <w:widowControl w:val="0"/>
              <w:spacing w:line="240" w:lineRule="auto"/>
              <w:jc w:val="both"/>
              <w:rPr>
                <w:sz w:val="20"/>
                <w:szCs w:val="20"/>
              </w:rPr>
            </w:pPr>
            <w:r>
              <w:rPr>
                <w:sz w:val="20"/>
                <w:szCs w:val="20"/>
              </w:rPr>
              <w:t xml:space="preserve">Small scale supplemental engines for residential, commercial, </w:t>
            </w:r>
            <w:r>
              <w:rPr>
                <w:sz w:val="20"/>
                <w:szCs w:val="20"/>
              </w:rPr>
              <w:lastRenderedPageBreak/>
              <w:t>agricultural, solid waste and wastewater treatment plants, Cooking, space heating water heating, lighting</w:t>
            </w:r>
          </w:p>
        </w:tc>
        <w:tc>
          <w:tcPr>
            <w:tcW w:w="1050" w:type="dxa"/>
            <w:shd w:val="clear" w:color="auto" w:fill="auto"/>
            <w:tcMar>
              <w:top w:w="100" w:type="dxa"/>
              <w:left w:w="100" w:type="dxa"/>
              <w:bottom w:w="100" w:type="dxa"/>
              <w:right w:w="100" w:type="dxa"/>
            </w:tcMar>
          </w:tcPr>
          <w:p w14:paraId="41175715" w14:textId="77777777" w:rsidR="000F734F" w:rsidRDefault="00000000">
            <w:pPr>
              <w:widowControl w:val="0"/>
              <w:spacing w:line="240" w:lineRule="auto"/>
              <w:jc w:val="both"/>
              <w:rPr>
                <w:sz w:val="20"/>
                <w:szCs w:val="20"/>
              </w:rPr>
            </w:pPr>
            <w:r>
              <w:rPr>
                <w:sz w:val="20"/>
                <w:szCs w:val="20"/>
              </w:rPr>
              <w:lastRenderedPageBreak/>
              <w:t>25% in Central Europe, 12% in Western Europe and East Europe</w:t>
            </w:r>
          </w:p>
        </w:tc>
        <w:tc>
          <w:tcPr>
            <w:tcW w:w="1042" w:type="dxa"/>
            <w:shd w:val="clear" w:color="auto" w:fill="auto"/>
            <w:tcMar>
              <w:top w:w="100" w:type="dxa"/>
              <w:left w:w="100" w:type="dxa"/>
              <w:bottom w:w="100" w:type="dxa"/>
              <w:right w:w="100" w:type="dxa"/>
            </w:tcMar>
          </w:tcPr>
          <w:p w14:paraId="41175716" w14:textId="77777777" w:rsidR="000F734F" w:rsidRDefault="00000000">
            <w:pPr>
              <w:widowControl w:val="0"/>
              <w:spacing w:line="240" w:lineRule="auto"/>
              <w:jc w:val="both"/>
              <w:rPr>
                <w:sz w:val="20"/>
                <w:szCs w:val="20"/>
              </w:rPr>
            </w:pPr>
            <w:r>
              <w:rPr>
                <w:sz w:val="20"/>
                <w:szCs w:val="20"/>
              </w:rPr>
              <w:t>NA</w:t>
            </w:r>
          </w:p>
        </w:tc>
        <w:tc>
          <w:tcPr>
            <w:tcW w:w="1042" w:type="dxa"/>
            <w:shd w:val="clear" w:color="auto" w:fill="auto"/>
            <w:tcMar>
              <w:top w:w="100" w:type="dxa"/>
              <w:left w:w="100" w:type="dxa"/>
              <w:bottom w:w="100" w:type="dxa"/>
              <w:right w:w="100" w:type="dxa"/>
            </w:tcMar>
          </w:tcPr>
          <w:p w14:paraId="41175717" w14:textId="77777777" w:rsidR="000F734F" w:rsidRDefault="00000000">
            <w:pPr>
              <w:widowControl w:val="0"/>
              <w:spacing w:line="240" w:lineRule="auto"/>
              <w:jc w:val="both"/>
              <w:rPr>
                <w:sz w:val="20"/>
                <w:szCs w:val="20"/>
              </w:rPr>
            </w:pPr>
            <w:r>
              <w:rPr>
                <w:sz w:val="20"/>
                <w:szCs w:val="20"/>
              </w:rPr>
              <w:t>NA</w:t>
            </w:r>
          </w:p>
        </w:tc>
      </w:tr>
      <w:tr w:rsidR="000F734F" w14:paraId="41175725" w14:textId="77777777">
        <w:tc>
          <w:tcPr>
            <w:tcW w:w="1042" w:type="dxa"/>
            <w:shd w:val="clear" w:color="auto" w:fill="auto"/>
            <w:tcMar>
              <w:top w:w="100" w:type="dxa"/>
              <w:left w:w="100" w:type="dxa"/>
              <w:bottom w:w="100" w:type="dxa"/>
              <w:right w:w="100" w:type="dxa"/>
            </w:tcMar>
          </w:tcPr>
          <w:p w14:paraId="41175719" w14:textId="77777777" w:rsidR="000F734F" w:rsidRDefault="00000000">
            <w:pPr>
              <w:widowControl w:val="0"/>
              <w:spacing w:line="240" w:lineRule="auto"/>
              <w:jc w:val="both"/>
              <w:rPr>
                <w:sz w:val="20"/>
                <w:szCs w:val="20"/>
              </w:rPr>
            </w:pPr>
            <w:r>
              <w:rPr>
                <w:sz w:val="20"/>
                <w:szCs w:val="20"/>
              </w:rPr>
              <w:t xml:space="preserve">Crippa2019 </w:t>
            </w:r>
            <w:hyperlink r:id="rId98">
              <w:r>
                <w:rPr>
                  <w:sz w:val="20"/>
                  <w:szCs w:val="20"/>
                </w:rPr>
                <w:t>(Crippa et al., 2019)</w:t>
              </w:r>
            </w:hyperlink>
          </w:p>
        </w:tc>
        <w:tc>
          <w:tcPr>
            <w:tcW w:w="1042" w:type="dxa"/>
            <w:shd w:val="clear" w:color="auto" w:fill="auto"/>
            <w:tcMar>
              <w:top w:w="100" w:type="dxa"/>
              <w:left w:w="100" w:type="dxa"/>
              <w:bottom w:w="100" w:type="dxa"/>
              <w:right w:w="100" w:type="dxa"/>
            </w:tcMar>
          </w:tcPr>
          <w:p w14:paraId="4117571A" w14:textId="77777777" w:rsidR="000F734F" w:rsidRDefault="00000000">
            <w:pPr>
              <w:widowControl w:val="0"/>
              <w:spacing w:line="240" w:lineRule="auto"/>
              <w:jc w:val="both"/>
              <w:rPr>
                <w:sz w:val="20"/>
                <w:szCs w:val="20"/>
              </w:rPr>
            </w:pPr>
            <w:r>
              <w:rPr>
                <w:sz w:val="20"/>
                <w:szCs w:val="20"/>
              </w:rPr>
              <w:t>2010</w:t>
            </w:r>
          </w:p>
        </w:tc>
        <w:tc>
          <w:tcPr>
            <w:tcW w:w="1042" w:type="dxa"/>
            <w:shd w:val="clear" w:color="auto" w:fill="auto"/>
            <w:tcMar>
              <w:top w:w="100" w:type="dxa"/>
              <w:left w:w="100" w:type="dxa"/>
              <w:bottom w:w="100" w:type="dxa"/>
              <w:right w:w="100" w:type="dxa"/>
            </w:tcMar>
          </w:tcPr>
          <w:p w14:paraId="4117571B" w14:textId="77777777" w:rsidR="000F734F" w:rsidRDefault="00000000">
            <w:pPr>
              <w:widowControl w:val="0"/>
              <w:spacing w:line="240" w:lineRule="auto"/>
              <w:jc w:val="both"/>
              <w:rPr>
                <w:sz w:val="20"/>
                <w:szCs w:val="20"/>
              </w:rPr>
            </w:pPr>
            <w:r>
              <w:rPr>
                <w:sz w:val="20"/>
                <w:szCs w:val="20"/>
              </w:rPr>
              <w:t>Global/India</w:t>
            </w:r>
          </w:p>
        </w:tc>
        <w:tc>
          <w:tcPr>
            <w:tcW w:w="1042" w:type="dxa"/>
            <w:shd w:val="clear" w:color="auto" w:fill="auto"/>
            <w:tcMar>
              <w:top w:w="100" w:type="dxa"/>
              <w:left w:w="100" w:type="dxa"/>
              <w:bottom w:w="100" w:type="dxa"/>
              <w:right w:w="100" w:type="dxa"/>
            </w:tcMar>
          </w:tcPr>
          <w:p w14:paraId="4117571C" w14:textId="77777777" w:rsidR="000F734F" w:rsidRDefault="00000000">
            <w:pPr>
              <w:widowControl w:val="0"/>
              <w:spacing w:line="240" w:lineRule="auto"/>
              <w:jc w:val="both"/>
              <w:rPr>
                <w:sz w:val="20"/>
                <w:szCs w:val="20"/>
              </w:rPr>
            </w:pPr>
            <w:r>
              <w:rPr>
                <w:sz w:val="20"/>
                <w:szCs w:val="20"/>
              </w:rPr>
              <w:t>TM5-FASST</w:t>
            </w:r>
          </w:p>
        </w:tc>
        <w:tc>
          <w:tcPr>
            <w:tcW w:w="1042" w:type="dxa"/>
            <w:shd w:val="clear" w:color="auto" w:fill="auto"/>
            <w:tcMar>
              <w:top w:w="100" w:type="dxa"/>
              <w:left w:w="100" w:type="dxa"/>
              <w:bottom w:w="100" w:type="dxa"/>
              <w:right w:w="100" w:type="dxa"/>
            </w:tcMar>
          </w:tcPr>
          <w:p w14:paraId="4117571D" w14:textId="77777777" w:rsidR="000F734F" w:rsidRDefault="00000000">
            <w:pPr>
              <w:widowControl w:val="0"/>
              <w:spacing w:line="240" w:lineRule="auto"/>
              <w:jc w:val="both"/>
              <w:rPr>
                <w:sz w:val="20"/>
                <w:szCs w:val="20"/>
              </w:rPr>
            </w:pPr>
            <w:r>
              <w:rPr>
                <w:sz w:val="20"/>
                <w:szCs w:val="20"/>
              </w:rPr>
              <w:t>1°x1°</w:t>
            </w:r>
          </w:p>
        </w:tc>
        <w:tc>
          <w:tcPr>
            <w:tcW w:w="1042" w:type="dxa"/>
            <w:shd w:val="clear" w:color="auto" w:fill="auto"/>
            <w:tcMar>
              <w:top w:w="100" w:type="dxa"/>
              <w:left w:w="100" w:type="dxa"/>
              <w:bottom w:w="100" w:type="dxa"/>
              <w:right w:w="100" w:type="dxa"/>
            </w:tcMar>
          </w:tcPr>
          <w:p w14:paraId="4117571E" w14:textId="77777777" w:rsidR="000F734F" w:rsidRDefault="00000000">
            <w:pPr>
              <w:widowControl w:val="0"/>
              <w:spacing w:line="240" w:lineRule="auto"/>
              <w:jc w:val="both"/>
              <w:rPr>
                <w:sz w:val="20"/>
                <w:szCs w:val="20"/>
              </w:rPr>
            </w:pPr>
            <w:r>
              <w:rPr>
                <w:sz w:val="20"/>
                <w:szCs w:val="20"/>
              </w:rPr>
              <w:t>Yes</w:t>
            </w:r>
          </w:p>
        </w:tc>
        <w:tc>
          <w:tcPr>
            <w:tcW w:w="915" w:type="dxa"/>
            <w:shd w:val="clear" w:color="auto" w:fill="auto"/>
            <w:tcMar>
              <w:top w:w="100" w:type="dxa"/>
              <w:left w:w="100" w:type="dxa"/>
              <w:bottom w:w="100" w:type="dxa"/>
              <w:right w:w="100" w:type="dxa"/>
            </w:tcMar>
          </w:tcPr>
          <w:p w14:paraId="4117571F" w14:textId="77777777" w:rsidR="000F734F" w:rsidRDefault="00000000">
            <w:pPr>
              <w:widowControl w:val="0"/>
              <w:spacing w:line="240" w:lineRule="auto"/>
              <w:jc w:val="both"/>
              <w:rPr>
                <w:sz w:val="20"/>
                <w:szCs w:val="20"/>
              </w:rPr>
            </w:pPr>
            <w:r>
              <w:rPr>
                <w:sz w:val="20"/>
                <w:szCs w:val="20"/>
              </w:rPr>
              <w:t>EDGAR-HTAP, 2010</w:t>
            </w:r>
          </w:p>
        </w:tc>
        <w:tc>
          <w:tcPr>
            <w:tcW w:w="1635" w:type="dxa"/>
            <w:shd w:val="clear" w:color="auto" w:fill="auto"/>
            <w:tcMar>
              <w:top w:w="100" w:type="dxa"/>
              <w:left w:w="100" w:type="dxa"/>
              <w:bottom w:w="100" w:type="dxa"/>
              <w:right w:w="100" w:type="dxa"/>
            </w:tcMar>
          </w:tcPr>
          <w:p w14:paraId="41175720" w14:textId="77777777" w:rsidR="000F734F" w:rsidRDefault="00000000">
            <w:pPr>
              <w:widowControl w:val="0"/>
              <w:spacing w:line="240" w:lineRule="auto"/>
              <w:jc w:val="both"/>
              <w:rPr>
                <w:sz w:val="20"/>
                <w:szCs w:val="20"/>
              </w:rPr>
            </w:pPr>
            <w:proofErr w:type="gramStart"/>
            <w:r>
              <w:rPr>
                <w:sz w:val="20"/>
                <w:szCs w:val="20"/>
              </w:rPr>
              <w:t>Agricultural,  power</w:t>
            </w:r>
            <w:proofErr w:type="gramEnd"/>
            <w:r>
              <w:rPr>
                <w:sz w:val="20"/>
                <w:szCs w:val="20"/>
              </w:rPr>
              <w:t xml:space="preserve"> generation, industrial non power, residential energy use and land transport.</w:t>
            </w:r>
          </w:p>
        </w:tc>
        <w:tc>
          <w:tcPr>
            <w:tcW w:w="1020" w:type="dxa"/>
            <w:shd w:val="clear" w:color="auto" w:fill="auto"/>
            <w:tcMar>
              <w:top w:w="100" w:type="dxa"/>
              <w:left w:w="100" w:type="dxa"/>
              <w:bottom w:w="100" w:type="dxa"/>
              <w:right w:w="100" w:type="dxa"/>
            </w:tcMar>
          </w:tcPr>
          <w:p w14:paraId="41175721" w14:textId="77777777" w:rsidR="000F734F" w:rsidRDefault="00000000">
            <w:pPr>
              <w:widowControl w:val="0"/>
              <w:spacing w:line="240" w:lineRule="auto"/>
              <w:jc w:val="both"/>
              <w:rPr>
                <w:sz w:val="20"/>
                <w:szCs w:val="20"/>
              </w:rPr>
            </w:pPr>
            <w:r>
              <w:rPr>
                <w:sz w:val="20"/>
                <w:szCs w:val="20"/>
              </w:rPr>
              <w:t>Small scale supplemental engines for residential, commercial, agricultural, solid waste and wastewater treatment plants, Cooking, space heating water heating, lighting</w:t>
            </w:r>
          </w:p>
        </w:tc>
        <w:tc>
          <w:tcPr>
            <w:tcW w:w="1050" w:type="dxa"/>
            <w:shd w:val="clear" w:color="auto" w:fill="auto"/>
            <w:tcMar>
              <w:top w:w="100" w:type="dxa"/>
              <w:left w:w="100" w:type="dxa"/>
              <w:bottom w:w="100" w:type="dxa"/>
              <w:right w:w="100" w:type="dxa"/>
            </w:tcMar>
          </w:tcPr>
          <w:p w14:paraId="41175722" w14:textId="77777777" w:rsidR="000F734F" w:rsidRDefault="00000000">
            <w:pPr>
              <w:widowControl w:val="0"/>
              <w:spacing w:line="240" w:lineRule="auto"/>
              <w:jc w:val="both"/>
              <w:rPr>
                <w:sz w:val="20"/>
                <w:szCs w:val="20"/>
              </w:rPr>
            </w:pPr>
            <w:r>
              <w:rPr>
                <w:sz w:val="20"/>
                <w:szCs w:val="20"/>
              </w:rPr>
              <w:t>19.7</w:t>
            </w:r>
          </w:p>
        </w:tc>
        <w:tc>
          <w:tcPr>
            <w:tcW w:w="1042" w:type="dxa"/>
            <w:shd w:val="clear" w:color="auto" w:fill="auto"/>
            <w:tcMar>
              <w:top w:w="100" w:type="dxa"/>
              <w:left w:w="100" w:type="dxa"/>
              <w:bottom w:w="100" w:type="dxa"/>
              <w:right w:w="100" w:type="dxa"/>
            </w:tcMar>
          </w:tcPr>
          <w:p w14:paraId="41175723" w14:textId="77777777" w:rsidR="000F734F" w:rsidRDefault="00000000">
            <w:pPr>
              <w:widowControl w:val="0"/>
              <w:spacing w:line="240" w:lineRule="auto"/>
              <w:jc w:val="both"/>
              <w:rPr>
                <w:sz w:val="20"/>
                <w:szCs w:val="20"/>
              </w:rPr>
            </w:pPr>
            <w:r>
              <w:rPr>
                <w:sz w:val="20"/>
                <w:szCs w:val="20"/>
              </w:rPr>
              <w:t>0.05(0.03-0.07)</w:t>
            </w:r>
          </w:p>
        </w:tc>
        <w:tc>
          <w:tcPr>
            <w:tcW w:w="1042" w:type="dxa"/>
            <w:shd w:val="clear" w:color="auto" w:fill="auto"/>
            <w:tcMar>
              <w:top w:w="100" w:type="dxa"/>
              <w:left w:w="100" w:type="dxa"/>
              <w:bottom w:w="100" w:type="dxa"/>
              <w:right w:w="100" w:type="dxa"/>
            </w:tcMar>
          </w:tcPr>
          <w:p w14:paraId="41175724" w14:textId="77777777" w:rsidR="000F734F" w:rsidRDefault="00000000">
            <w:pPr>
              <w:widowControl w:val="0"/>
              <w:spacing w:line="240" w:lineRule="auto"/>
              <w:jc w:val="both"/>
              <w:rPr>
                <w:sz w:val="20"/>
                <w:szCs w:val="20"/>
              </w:rPr>
            </w:pPr>
            <w:r>
              <w:rPr>
                <w:sz w:val="20"/>
                <w:szCs w:val="20"/>
              </w:rPr>
              <w:t>IER</w:t>
            </w:r>
          </w:p>
        </w:tc>
      </w:tr>
      <w:tr w:rsidR="000F734F" w14:paraId="41175732" w14:textId="77777777">
        <w:tc>
          <w:tcPr>
            <w:tcW w:w="1042" w:type="dxa"/>
            <w:shd w:val="clear" w:color="auto" w:fill="auto"/>
            <w:tcMar>
              <w:top w:w="100" w:type="dxa"/>
              <w:left w:w="100" w:type="dxa"/>
              <w:bottom w:w="100" w:type="dxa"/>
              <w:right w:w="100" w:type="dxa"/>
            </w:tcMar>
          </w:tcPr>
          <w:p w14:paraId="41175726" w14:textId="77777777" w:rsidR="000F734F" w:rsidRDefault="00000000">
            <w:pPr>
              <w:widowControl w:val="0"/>
              <w:spacing w:line="240" w:lineRule="auto"/>
              <w:jc w:val="both"/>
              <w:rPr>
                <w:sz w:val="20"/>
                <w:szCs w:val="20"/>
              </w:rPr>
            </w:pPr>
            <w:r>
              <w:rPr>
                <w:sz w:val="20"/>
                <w:szCs w:val="20"/>
              </w:rPr>
              <w:lastRenderedPageBreak/>
              <w:t xml:space="preserve">McDuffie2021 </w:t>
            </w:r>
            <w:hyperlink r:id="rId99">
              <w:r>
                <w:rPr>
                  <w:sz w:val="20"/>
                  <w:szCs w:val="20"/>
                </w:rPr>
                <w:t>(McDuffie et al., 2021)</w:t>
              </w:r>
            </w:hyperlink>
          </w:p>
        </w:tc>
        <w:tc>
          <w:tcPr>
            <w:tcW w:w="1042" w:type="dxa"/>
            <w:shd w:val="clear" w:color="auto" w:fill="auto"/>
            <w:tcMar>
              <w:top w:w="100" w:type="dxa"/>
              <w:left w:w="100" w:type="dxa"/>
              <w:bottom w:w="100" w:type="dxa"/>
              <w:right w:w="100" w:type="dxa"/>
            </w:tcMar>
          </w:tcPr>
          <w:p w14:paraId="41175727" w14:textId="77777777" w:rsidR="000F734F" w:rsidRDefault="00000000">
            <w:pPr>
              <w:widowControl w:val="0"/>
              <w:spacing w:line="240" w:lineRule="auto"/>
              <w:jc w:val="both"/>
              <w:rPr>
                <w:sz w:val="20"/>
                <w:szCs w:val="20"/>
              </w:rPr>
            </w:pPr>
            <w:r>
              <w:rPr>
                <w:sz w:val="20"/>
                <w:szCs w:val="20"/>
              </w:rPr>
              <w:t>2017</w:t>
            </w:r>
          </w:p>
        </w:tc>
        <w:tc>
          <w:tcPr>
            <w:tcW w:w="1042" w:type="dxa"/>
            <w:shd w:val="clear" w:color="auto" w:fill="auto"/>
            <w:tcMar>
              <w:top w:w="100" w:type="dxa"/>
              <w:left w:w="100" w:type="dxa"/>
              <w:bottom w:w="100" w:type="dxa"/>
              <w:right w:w="100" w:type="dxa"/>
            </w:tcMar>
          </w:tcPr>
          <w:p w14:paraId="41175728" w14:textId="77777777" w:rsidR="000F734F" w:rsidRDefault="00000000">
            <w:pPr>
              <w:widowControl w:val="0"/>
              <w:spacing w:line="240" w:lineRule="auto"/>
              <w:jc w:val="both"/>
              <w:rPr>
                <w:sz w:val="20"/>
                <w:szCs w:val="20"/>
              </w:rPr>
            </w:pPr>
            <w:r>
              <w:rPr>
                <w:sz w:val="20"/>
                <w:szCs w:val="20"/>
              </w:rPr>
              <w:t>Global/South Asia</w:t>
            </w:r>
          </w:p>
        </w:tc>
        <w:tc>
          <w:tcPr>
            <w:tcW w:w="1042" w:type="dxa"/>
            <w:shd w:val="clear" w:color="auto" w:fill="auto"/>
            <w:tcMar>
              <w:top w:w="100" w:type="dxa"/>
              <w:left w:w="100" w:type="dxa"/>
              <w:bottom w:w="100" w:type="dxa"/>
              <w:right w:w="100" w:type="dxa"/>
            </w:tcMar>
          </w:tcPr>
          <w:p w14:paraId="41175729" w14:textId="77777777" w:rsidR="000F734F" w:rsidRDefault="00000000">
            <w:pPr>
              <w:widowControl w:val="0"/>
              <w:spacing w:line="240" w:lineRule="auto"/>
              <w:jc w:val="both"/>
              <w:rPr>
                <w:sz w:val="20"/>
                <w:szCs w:val="20"/>
              </w:rPr>
            </w:pPr>
            <w:r>
              <w:rPr>
                <w:sz w:val="20"/>
                <w:szCs w:val="20"/>
              </w:rPr>
              <w:t>GEOSChem, satellite</w:t>
            </w:r>
          </w:p>
        </w:tc>
        <w:tc>
          <w:tcPr>
            <w:tcW w:w="1042" w:type="dxa"/>
            <w:shd w:val="clear" w:color="auto" w:fill="auto"/>
            <w:tcMar>
              <w:top w:w="100" w:type="dxa"/>
              <w:left w:w="100" w:type="dxa"/>
              <w:bottom w:w="100" w:type="dxa"/>
              <w:right w:w="100" w:type="dxa"/>
            </w:tcMar>
          </w:tcPr>
          <w:p w14:paraId="4117572A" w14:textId="77777777" w:rsidR="000F734F" w:rsidRDefault="00000000">
            <w:pPr>
              <w:widowControl w:val="0"/>
              <w:spacing w:line="240" w:lineRule="auto"/>
              <w:jc w:val="both"/>
              <w:rPr>
                <w:sz w:val="20"/>
                <w:szCs w:val="20"/>
              </w:rPr>
            </w:pPr>
            <w:r>
              <w:rPr>
                <w:sz w:val="20"/>
                <w:szCs w:val="20"/>
              </w:rPr>
              <w:t xml:space="preserve">2° × 2.5° globally, 0.5° × 0.625° over North America, </w:t>
            </w:r>
            <w:proofErr w:type="gramStart"/>
            <w:r>
              <w:rPr>
                <w:sz w:val="20"/>
                <w:szCs w:val="20"/>
              </w:rPr>
              <w:t>Europe</w:t>
            </w:r>
            <w:proofErr w:type="gramEnd"/>
            <w:r>
              <w:rPr>
                <w:sz w:val="20"/>
                <w:szCs w:val="20"/>
              </w:rPr>
              <w:t xml:space="preserve"> and Asia.</w:t>
            </w:r>
          </w:p>
        </w:tc>
        <w:tc>
          <w:tcPr>
            <w:tcW w:w="1042" w:type="dxa"/>
            <w:shd w:val="clear" w:color="auto" w:fill="auto"/>
            <w:tcMar>
              <w:top w:w="100" w:type="dxa"/>
              <w:left w:w="100" w:type="dxa"/>
              <w:bottom w:w="100" w:type="dxa"/>
              <w:right w:w="100" w:type="dxa"/>
            </w:tcMar>
          </w:tcPr>
          <w:p w14:paraId="4117572B" w14:textId="77777777" w:rsidR="000F734F" w:rsidRDefault="00000000">
            <w:pPr>
              <w:widowControl w:val="0"/>
              <w:spacing w:line="240" w:lineRule="auto"/>
              <w:jc w:val="both"/>
              <w:rPr>
                <w:sz w:val="20"/>
                <w:szCs w:val="20"/>
              </w:rPr>
            </w:pPr>
            <w:r>
              <w:rPr>
                <w:sz w:val="20"/>
                <w:szCs w:val="20"/>
              </w:rPr>
              <w:t>Yes</w:t>
            </w:r>
          </w:p>
        </w:tc>
        <w:tc>
          <w:tcPr>
            <w:tcW w:w="915" w:type="dxa"/>
            <w:shd w:val="clear" w:color="auto" w:fill="auto"/>
            <w:tcMar>
              <w:top w:w="100" w:type="dxa"/>
              <w:left w:w="100" w:type="dxa"/>
              <w:bottom w:w="100" w:type="dxa"/>
              <w:right w:w="100" w:type="dxa"/>
            </w:tcMar>
          </w:tcPr>
          <w:p w14:paraId="4117572C" w14:textId="77777777" w:rsidR="000F734F" w:rsidRDefault="00000000">
            <w:pPr>
              <w:widowControl w:val="0"/>
              <w:spacing w:line="240" w:lineRule="auto"/>
              <w:jc w:val="both"/>
              <w:rPr>
                <w:sz w:val="20"/>
                <w:szCs w:val="20"/>
              </w:rPr>
            </w:pPr>
            <w:r>
              <w:rPr>
                <w:sz w:val="20"/>
                <w:szCs w:val="20"/>
              </w:rPr>
              <w:t>CEDS,2017</w:t>
            </w:r>
          </w:p>
        </w:tc>
        <w:tc>
          <w:tcPr>
            <w:tcW w:w="1635" w:type="dxa"/>
            <w:shd w:val="clear" w:color="auto" w:fill="auto"/>
            <w:tcMar>
              <w:top w:w="100" w:type="dxa"/>
              <w:left w:w="100" w:type="dxa"/>
              <w:bottom w:w="100" w:type="dxa"/>
              <w:right w:w="100" w:type="dxa"/>
            </w:tcMar>
          </w:tcPr>
          <w:p w14:paraId="4117572D" w14:textId="77777777" w:rsidR="000F734F" w:rsidRDefault="00000000">
            <w:pPr>
              <w:widowControl w:val="0"/>
              <w:spacing w:line="240" w:lineRule="auto"/>
              <w:jc w:val="both"/>
              <w:rPr>
                <w:sz w:val="20"/>
                <w:szCs w:val="20"/>
              </w:rPr>
            </w:pPr>
            <w:r>
              <w:rPr>
                <w:sz w:val="20"/>
                <w:szCs w:val="20"/>
              </w:rPr>
              <w:t xml:space="preserve">Agricultural soils, agricultural waste burning, residential, </w:t>
            </w:r>
            <w:proofErr w:type="gramStart"/>
            <w:r>
              <w:rPr>
                <w:sz w:val="20"/>
                <w:szCs w:val="20"/>
              </w:rPr>
              <w:t>industry,power</w:t>
            </w:r>
            <w:proofErr w:type="gramEnd"/>
            <w:r>
              <w:rPr>
                <w:sz w:val="20"/>
                <w:szCs w:val="20"/>
              </w:rPr>
              <w:t xml:space="preserve"> generation, ships, transportation </w:t>
            </w:r>
          </w:p>
        </w:tc>
        <w:tc>
          <w:tcPr>
            <w:tcW w:w="1020" w:type="dxa"/>
            <w:shd w:val="clear" w:color="auto" w:fill="auto"/>
            <w:tcMar>
              <w:top w:w="100" w:type="dxa"/>
              <w:left w:w="100" w:type="dxa"/>
              <w:bottom w:w="100" w:type="dxa"/>
              <w:right w:w="100" w:type="dxa"/>
            </w:tcMar>
          </w:tcPr>
          <w:p w14:paraId="4117572E" w14:textId="77777777" w:rsidR="000F734F" w:rsidRDefault="00000000">
            <w:pPr>
              <w:widowControl w:val="0"/>
              <w:spacing w:line="240" w:lineRule="auto"/>
              <w:jc w:val="both"/>
              <w:rPr>
                <w:sz w:val="20"/>
                <w:szCs w:val="20"/>
              </w:rPr>
            </w:pPr>
            <w:r>
              <w:rPr>
                <w:sz w:val="20"/>
                <w:szCs w:val="20"/>
              </w:rPr>
              <w:t xml:space="preserve">residential heating and cooking (coal, </w:t>
            </w:r>
            <w:proofErr w:type="gramStart"/>
            <w:r>
              <w:rPr>
                <w:sz w:val="20"/>
                <w:szCs w:val="20"/>
              </w:rPr>
              <w:t>biofuel</w:t>
            </w:r>
            <w:proofErr w:type="gramEnd"/>
            <w:r>
              <w:rPr>
                <w:sz w:val="20"/>
                <w:szCs w:val="20"/>
              </w:rPr>
              <w:t xml:space="preserve"> and others)</w:t>
            </w:r>
          </w:p>
        </w:tc>
        <w:tc>
          <w:tcPr>
            <w:tcW w:w="1050" w:type="dxa"/>
            <w:shd w:val="clear" w:color="auto" w:fill="auto"/>
            <w:tcMar>
              <w:top w:w="100" w:type="dxa"/>
              <w:left w:w="100" w:type="dxa"/>
              <w:bottom w:w="100" w:type="dxa"/>
              <w:right w:w="100" w:type="dxa"/>
            </w:tcMar>
          </w:tcPr>
          <w:p w14:paraId="4117572F" w14:textId="77777777" w:rsidR="000F734F" w:rsidRDefault="00000000">
            <w:pPr>
              <w:widowControl w:val="0"/>
              <w:spacing w:line="240" w:lineRule="auto"/>
              <w:jc w:val="both"/>
              <w:rPr>
                <w:sz w:val="20"/>
                <w:szCs w:val="20"/>
              </w:rPr>
            </w:pPr>
            <w:r>
              <w:rPr>
                <w:sz w:val="20"/>
                <w:szCs w:val="20"/>
              </w:rPr>
              <w:t>~20% in Central Europe, 10-12% in Western and Eastern Europe</w:t>
            </w:r>
          </w:p>
        </w:tc>
        <w:tc>
          <w:tcPr>
            <w:tcW w:w="1042" w:type="dxa"/>
            <w:shd w:val="clear" w:color="auto" w:fill="auto"/>
            <w:tcMar>
              <w:top w:w="100" w:type="dxa"/>
              <w:left w:w="100" w:type="dxa"/>
              <w:bottom w:w="100" w:type="dxa"/>
              <w:right w:w="100" w:type="dxa"/>
            </w:tcMar>
          </w:tcPr>
          <w:p w14:paraId="41175730" w14:textId="77777777" w:rsidR="000F734F" w:rsidRDefault="00000000">
            <w:pPr>
              <w:widowControl w:val="0"/>
              <w:spacing w:line="240" w:lineRule="auto"/>
              <w:jc w:val="both"/>
              <w:rPr>
                <w:sz w:val="20"/>
                <w:szCs w:val="20"/>
              </w:rPr>
            </w:pPr>
            <w:r>
              <w:rPr>
                <w:sz w:val="20"/>
                <w:szCs w:val="20"/>
              </w:rPr>
              <w:t>0.04</w:t>
            </w:r>
          </w:p>
        </w:tc>
        <w:tc>
          <w:tcPr>
            <w:tcW w:w="1042" w:type="dxa"/>
            <w:shd w:val="clear" w:color="auto" w:fill="auto"/>
            <w:tcMar>
              <w:top w:w="100" w:type="dxa"/>
              <w:left w:w="100" w:type="dxa"/>
              <w:bottom w:w="100" w:type="dxa"/>
              <w:right w:w="100" w:type="dxa"/>
            </w:tcMar>
          </w:tcPr>
          <w:p w14:paraId="41175731" w14:textId="77777777" w:rsidR="000F734F" w:rsidRDefault="00000000">
            <w:pPr>
              <w:widowControl w:val="0"/>
              <w:spacing w:line="240" w:lineRule="auto"/>
              <w:jc w:val="both"/>
              <w:rPr>
                <w:sz w:val="20"/>
                <w:szCs w:val="20"/>
              </w:rPr>
            </w:pPr>
            <w:r>
              <w:rPr>
                <w:sz w:val="20"/>
                <w:szCs w:val="20"/>
              </w:rPr>
              <w:t>MR-BRT</w:t>
            </w:r>
          </w:p>
        </w:tc>
      </w:tr>
      <w:tr w:rsidR="000F734F" w14:paraId="4117573F" w14:textId="77777777">
        <w:tc>
          <w:tcPr>
            <w:tcW w:w="1042" w:type="dxa"/>
            <w:shd w:val="clear" w:color="auto" w:fill="auto"/>
            <w:tcMar>
              <w:top w:w="100" w:type="dxa"/>
              <w:left w:w="100" w:type="dxa"/>
              <w:bottom w:w="100" w:type="dxa"/>
              <w:right w:w="100" w:type="dxa"/>
            </w:tcMar>
          </w:tcPr>
          <w:p w14:paraId="41175733" w14:textId="77777777" w:rsidR="000F734F" w:rsidRDefault="00000000">
            <w:pPr>
              <w:widowControl w:val="0"/>
              <w:spacing w:line="240" w:lineRule="auto"/>
              <w:jc w:val="both"/>
              <w:rPr>
                <w:sz w:val="20"/>
                <w:szCs w:val="20"/>
              </w:rPr>
            </w:pPr>
            <w:r>
              <w:rPr>
                <w:sz w:val="20"/>
                <w:szCs w:val="20"/>
              </w:rPr>
              <w:t xml:space="preserve">Chowdhury2022 </w:t>
            </w:r>
            <w:hyperlink r:id="rId100">
              <w:r>
                <w:rPr>
                  <w:sz w:val="20"/>
                  <w:szCs w:val="20"/>
                </w:rPr>
                <w:t>(Chowdhury et al., 2022)</w:t>
              </w:r>
            </w:hyperlink>
          </w:p>
        </w:tc>
        <w:tc>
          <w:tcPr>
            <w:tcW w:w="1042" w:type="dxa"/>
            <w:shd w:val="clear" w:color="auto" w:fill="auto"/>
            <w:tcMar>
              <w:top w:w="100" w:type="dxa"/>
              <w:left w:w="100" w:type="dxa"/>
              <w:bottom w:w="100" w:type="dxa"/>
              <w:right w:w="100" w:type="dxa"/>
            </w:tcMar>
          </w:tcPr>
          <w:p w14:paraId="41175734" w14:textId="77777777" w:rsidR="000F734F" w:rsidRDefault="00000000">
            <w:pPr>
              <w:widowControl w:val="0"/>
              <w:spacing w:line="240" w:lineRule="auto"/>
              <w:jc w:val="both"/>
              <w:rPr>
                <w:sz w:val="20"/>
                <w:szCs w:val="20"/>
              </w:rPr>
            </w:pPr>
            <w:r>
              <w:rPr>
                <w:sz w:val="20"/>
                <w:szCs w:val="20"/>
              </w:rPr>
              <w:t>2015</w:t>
            </w:r>
          </w:p>
        </w:tc>
        <w:tc>
          <w:tcPr>
            <w:tcW w:w="1042" w:type="dxa"/>
            <w:shd w:val="clear" w:color="auto" w:fill="auto"/>
            <w:tcMar>
              <w:top w:w="100" w:type="dxa"/>
              <w:left w:w="100" w:type="dxa"/>
              <w:bottom w:w="100" w:type="dxa"/>
              <w:right w:w="100" w:type="dxa"/>
            </w:tcMar>
          </w:tcPr>
          <w:p w14:paraId="41175735" w14:textId="77777777" w:rsidR="000F734F" w:rsidRDefault="00000000">
            <w:pPr>
              <w:widowControl w:val="0"/>
              <w:spacing w:line="240" w:lineRule="auto"/>
              <w:jc w:val="both"/>
              <w:rPr>
                <w:sz w:val="20"/>
                <w:szCs w:val="20"/>
              </w:rPr>
            </w:pPr>
            <w:r>
              <w:rPr>
                <w:sz w:val="20"/>
                <w:szCs w:val="20"/>
              </w:rPr>
              <w:t>ECHAM5/MESSy</w:t>
            </w:r>
          </w:p>
        </w:tc>
        <w:tc>
          <w:tcPr>
            <w:tcW w:w="1042" w:type="dxa"/>
            <w:shd w:val="clear" w:color="auto" w:fill="auto"/>
            <w:tcMar>
              <w:top w:w="100" w:type="dxa"/>
              <w:left w:w="100" w:type="dxa"/>
              <w:bottom w:w="100" w:type="dxa"/>
              <w:right w:w="100" w:type="dxa"/>
            </w:tcMar>
          </w:tcPr>
          <w:p w14:paraId="41175736" w14:textId="77777777" w:rsidR="000F734F" w:rsidRDefault="00000000">
            <w:pPr>
              <w:widowControl w:val="0"/>
              <w:spacing w:line="240" w:lineRule="auto"/>
              <w:jc w:val="both"/>
              <w:rPr>
                <w:sz w:val="20"/>
                <w:szCs w:val="20"/>
              </w:rPr>
            </w:pPr>
            <w:r>
              <w:rPr>
                <w:sz w:val="20"/>
                <w:szCs w:val="20"/>
              </w:rPr>
              <w:t>ERA5</w:t>
            </w:r>
          </w:p>
        </w:tc>
        <w:tc>
          <w:tcPr>
            <w:tcW w:w="1042" w:type="dxa"/>
            <w:shd w:val="clear" w:color="auto" w:fill="auto"/>
            <w:tcMar>
              <w:top w:w="100" w:type="dxa"/>
              <w:left w:w="100" w:type="dxa"/>
              <w:bottom w:w="100" w:type="dxa"/>
              <w:right w:w="100" w:type="dxa"/>
            </w:tcMar>
          </w:tcPr>
          <w:p w14:paraId="41175737" w14:textId="77777777" w:rsidR="000F734F" w:rsidRDefault="00000000">
            <w:pPr>
              <w:widowControl w:val="0"/>
              <w:spacing w:line="240" w:lineRule="auto"/>
              <w:jc w:val="both"/>
              <w:rPr>
                <w:sz w:val="20"/>
                <w:szCs w:val="20"/>
              </w:rPr>
            </w:pPr>
            <w:r>
              <w:rPr>
                <w:sz w:val="20"/>
                <w:szCs w:val="20"/>
              </w:rPr>
              <w:t>1.1º x 1.1º</w:t>
            </w:r>
          </w:p>
        </w:tc>
        <w:tc>
          <w:tcPr>
            <w:tcW w:w="1042" w:type="dxa"/>
            <w:shd w:val="clear" w:color="auto" w:fill="auto"/>
            <w:tcMar>
              <w:top w:w="100" w:type="dxa"/>
              <w:left w:w="100" w:type="dxa"/>
              <w:bottom w:w="100" w:type="dxa"/>
              <w:right w:w="100" w:type="dxa"/>
            </w:tcMar>
          </w:tcPr>
          <w:p w14:paraId="41175738" w14:textId="77777777" w:rsidR="000F734F" w:rsidRDefault="00000000">
            <w:pPr>
              <w:widowControl w:val="0"/>
              <w:spacing w:line="240" w:lineRule="auto"/>
              <w:jc w:val="both"/>
              <w:rPr>
                <w:sz w:val="20"/>
                <w:szCs w:val="20"/>
              </w:rPr>
            </w:pPr>
            <w:r>
              <w:rPr>
                <w:sz w:val="20"/>
                <w:szCs w:val="20"/>
              </w:rPr>
              <w:t>Yes</w:t>
            </w:r>
          </w:p>
        </w:tc>
        <w:tc>
          <w:tcPr>
            <w:tcW w:w="915" w:type="dxa"/>
            <w:shd w:val="clear" w:color="auto" w:fill="auto"/>
            <w:tcMar>
              <w:top w:w="100" w:type="dxa"/>
              <w:left w:w="100" w:type="dxa"/>
              <w:bottom w:w="100" w:type="dxa"/>
              <w:right w:w="100" w:type="dxa"/>
            </w:tcMar>
          </w:tcPr>
          <w:p w14:paraId="41175739" w14:textId="77777777" w:rsidR="000F734F" w:rsidRDefault="00000000">
            <w:pPr>
              <w:widowControl w:val="0"/>
              <w:spacing w:line="240" w:lineRule="auto"/>
              <w:jc w:val="both"/>
              <w:rPr>
                <w:sz w:val="20"/>
                <w:szCs w:val="20"/>
              </w:rPr>
            </w:pPr>
            <w:r>
              <w:rPr>
                <w:sz w:val="20"/>
                <w:szCs w:val="20"/>
              </w:rPr>
              <w:t>CEDS,2014</w:t>
            </w:r>
          </w:p>
        </w:tc>
        <w:tc>
          <w:tcPr>
            <w:tcW w:w="1635" w:type="dxa"/>
            <w:shd w:val="clear" w:color="auto" w:fill="auto"/>
            <w:tcMar>
              <w:top w:w="100" w:type="dxa"/>
              <w:left w:w="100" w:type="dxa"/>
              <w:bottom w:w="100" w:type="dxa"/>
              <w:right w:w="100" w:type="dxa"/>
            </w:tcMar>
          </w:tcPr>
          <w:p w14:paraId="4117573A" w14:textId="77777777" w:rsidR="000F734F" w:rsidRDefault="00000000">
            <w:pPr>
              <w:widowControl w:val="0"/>
              <w:spacing w:line="240" w:lineRule="auto"/>
              <w:jc w:val="both"/>
              <w:rPr>
                <w:sz w:val="20"/>
                <w:szCs w:val="20"/>
              </w:rPr>
            </w:pPr>
            <w:r>
              <w:rPr>
                <w:sz w:val="20"/>
                <w:szCs w:val="20"/>
              </w:rPr>
              <w:t xml:space="preserve">Agricultural soils, agricultural waste burning, residential, </w:t>
            </w:r>
            <w:proofErr w:type="gramStart"/>
            <w:r>
              <w:rPr>
                <w:sz w:val="20"/>
                <w:szCs w:val="20"/>
              </w:rPr>
              <w:t>industry,power</w:t>
            </w:r>
            <w:proofErr w:type="gramEnd"/>
            <w:r>
              <w:rPr>
                <w:sz w:val="20"/>
                <w:szCs w:val="20"/>
              </w:rPr>
              <w:t xml:space="preserve"> generation, ships, transportation</w:t>
            </w:r>
          </w:p>
        </w:tc>
        <w:tc>
          <w:tcPr>
            <w:tcW w:w="1020" w:type="dxa"/>
            <w:shd w:val="clear" w:color="auto" w:fill="auto"/>
            <w:tcMar>
              <w:top w:w="100" w:type="dxa"/>
              <w:left w:w="100" w:type="dxa"/>
              <w:bottom w:w="100" w:type="dxa"/>
              <w:right w:w="100" w:type="dxa"/>
            </w:tcMar>
          </w:tcPr>
          <w:p w14:paraId="4117573B" w14:textId="77777777" w:rsidR="000F734F" w:rsidRDefault="00000000">
            <w:pPr>
              <w:widowControl w:val="0"/>
              <w:spacing w:line="240" w:lineRule="auto"/>
              <w:jc w:val="both"/>
              <w:rPr>
                <w:sz w:val="20"/>
                <w:szCs w:val="20"/>
              </w:rPr>
            </w:pPr>
            <w:r>
              <w:rPr>
                <w:sz w:val="20"/>
                <w:szCs w:val="20"/>
              </w:rPr>
              <w:t xml:space="preserve">residential heating and </w:t>
            </w:r>
            <w:proofErr w:type="gramStart"/>
            <w:r>
              <w:rPr>
                <w:sz w:val="20"/>
                <w:szCs w:val="20"/>
              </w:rPr>
              <w:t>cooking,commercial</w:t>
            </w:r>
            <w:proofErr w:type="gramEnd"/>
            <w:r>
              <w:rPr>
                <w:sz w:val="20"/>
                <w:szCs w:val="20"/>
              </w:rPr>
              <w:t xml:space="preserve"> and institutional combustion,combustion from agriculture, forestry, and fishing</w:t>
            </w:r>
          </w:p>
        </w:tc>
        <w:tc>
          <w:tcPr>
            <w:tcW w:w="1050" w:type="dxa"/>
            <w:shd w:val="clear" w:color="auto" w:fill="auto"/>
            <w:tcMar>
              <w:top w:w="100" w:type="dxa"/>
              <w:left w:w="100" w:type="dxa"/>
              <w:bottom w:w="100" w:type="dxa"/>
              <w:right w:w="100" w:type="dxa"/>
            </w:tcMar>
          </w:tcPr>
          <w:p w14:paraId="4117573C" w14:textId="77777777" w:rsidR="000F734F" w:rsidRDefault="00000000">
            <w:pPr>
              <w:widowControl w:val="0"/>
              <w:spacing w:line="240" w:lineRule="auto"/>
              <w:jc w:val="both"/>
              <w:rPr>
                <w:sz w:val="20"/>
                <w:szCs w:val="20"/>
              </w:rPr>
            </w:pPr>
            <w:r>
              <w:rPr>
                <w:sz w:val="20"/>
                <w:szCs w:val="20"/>
              </w:rPr>
              <w:t>17.8(23.</w:t>
            </w:r>
            <w:proofErr w:type="gramStart"/>
            <w:r>
              <w:rPr>
                <w:sz w:val="20"/>
                <w:szCs w:val="20"/>
              </w:rPr>
              <w:t>6)%</w:t>
            </w:r>
            <w:proofErr w:type="gramEnd"/>
            <w:r>
              <w:rPr>
                <w:sz w:val="20"/>
                <w:szCs w:val="20"/>
              </w:rPr>
              <w:t xml:space="preserve"> in Eastern Europe, 16(19)% in Northern Europe, 19(26)% in Western Europe</w:t>
            </w:r>
          </w:p>
        </w:tc>
        <w:tc>
          <w:tcPr>
            <w:tcW w:w="1042" w:type="dxa"/>
            <w:shd w:val="clear" w:color="auto" w:fill="auto"/>
            <w:tcMar>
              <w:top w:w="100" w:type="dxa"/>
              <w:left w:w="100" w:type="dxa"/>
              <w:bottom w:w="100" w:type="dxa"/>
              <w:right w:w="100" w:type="dxa"/>
            </w:tcMar>
          </w:tcPr>
          <w:p w14:paraId="4117573D" w14:textId="77777777" w:rsidR="000F734F" w:rsidRDefault="00000000">
            <w:pPr>
              <w:widowControl w:val="0"/>
              <w:spacing w:line="240" w:lineRule="auto"/>
              <w:jc w:val="both"/>
              <w:rPr>
                <w:sz w:val="20"/>
                <w:szCs w:val="20"/>
              </w:rPr>
            </w:pPr>
            <w:r>
              <w:rPr>
                <w:sz w:val="20"/>
                <w:szCs w:val="20"/>
              </w:rPr>
              <w:t>0.04(0.05) in Eastern Europe, 0.003(0.005) in Northern Europe, 0.01(0.015) in Western Europe</w:t>
            </w:r>
          </w:p>
        </w:tc>
        <w:tc>
          <w:tcPr>
            <w:tcW w:w="1042" w:type="dxa"/>
            <w:shd w:val="clear" w:color="auto" w:fill="auto"/>
            <w:tcMar>
              <w:top w:w="100" w:type="dxa"/>
              <w:left w:w="100" w:type="dxa"/>
              <w:bottom w:w="100" w:type="dxa"/>
              <w:right w:w="100" w:type="dxa"/>
            </w:tcMar>
          </w:tcPr>
          <w:p w14:paraId="4117573E" w14:textId="77777777" w:rsidR="000F734F" w:rsidRDefault="00000000">
            <w:pPr>
              <w:widowControl w:val="0"/>
              <w:spacing w:line="240" w:lineRule="auto"/>
              <w:jc w:val="both"/>
              <w:rPr>
                <w:sz w:val="20"/>
                <w:szCs w:val="20"/>
              </w:rPr>
            </w:pPr>
            <w:r>
              <w:rPr>
                <w:sz w:val="20"/>
                <w:szCs w:val="20"/>
              </w:rPr>
              <w:t>MR-BRT</w:t>
            </w:r>
          </w:p>
        </w:tc>
      </w:tr>
    </w:tbl>
    <w:p w14:paraId="41175740" w14:textId="77777777" w:rsidR="000F734F" w:rsidRDefault="000F734F">
      <w:pPr>
        <w:jc w:val="both"/>
        <w:rPr>
          <w:sz w:val="24"/>
          <w:szCs w:val="24"/>
        </w:rPr>
      </w:pPr>
    </w:p>
    <w:p w14:paraId="41175741" w14:textId="77777777" w:rsidR="000F734F" w:rsidRDefault="000F734F">
      <w:pPr>
        <w:jc w:val="both"/>
        <w:rPr>
          <w:sz w:val="24"/>
          <w:szCs w:val="24"/>
        </w:rPr>
      </w:pPr>
    </w:p>
    <w:p w14:paraId="41175742" w14:textId="77777777" w:rsidR="000F734F" w:rsidRDefault="000F734F">
      <w:pPr>
        <w:jc w:val="both"/>
        <w:rPr>
          <w:sz w:val="24"/>
          <w:szCs w:val="24"/>
        </w:rPr>
      </w:pPr>
    </w:p>
    <w:p w14:paraId="41175743" w14:textId="77777777" w:rsidR="000F734F" w:rsidRDefault="000F734F">
      <w:pPr>
        <w:jc w:val="both"/>
        <w:rPr>
          <w:sz w:val="24"/>
          <w:szCs w:val="24"/>
        </w:rPr>
      </w:pPr>
    </w:p>
    <w:p w14:paraId="41175744" w14:textId="77777777" w:rsidR="000F734F" w:rsidRDefault="000F734F">
      <w:pPr>
        <w:jc w:val="both"/>
        <w:rPr>
          <w:sz w:val="24"/>
          <w:szCs w:val="24"/>
        </w:rPr>
      </w:pPr>
    </w:p>
    <w:p w14:paraId="41175745" w14:textId="77777777" w:rsidR="000F734F" w:rsidRDefault="000F734F">
      <w:pPr>
        <w:jc w:val="both"/>
        <w:rPr>
          <w:sz w:val="24"/>
          <w:szCs w:val="24"/>
        </w:rPr>
      </w:pPr>
    </w:p>
    <w:p w14:paraId="41175746" w14:textId="77777777" w:rsidR="000F734F" w:rsidRDefault="000F734F">
      <w:pPr>
        <w:jc w:val="both"/>
        <w:rPr>
          <w:sz w:val="24"/>
          <w:szCs w:val="24"/>
        </w:rPr>
      </w:pPr>
    </w:p>
    <w:p w14:paraId="41175747" w14:textId="77777777" w:rsidR="000F734F" w:rsidRDefault="000F734F">
      <w:pPr>
        <w:jc w:val="both"/>
        <w:rPr>
          <w:sz w:val="24"/>
          <w:szCs w:val="24"/>
        </w:rPr>
      </w:pPr>
    </w:p>
    <w:p w14:paraId="41175748" w14:textId="77777777" w:rsidR="000F734F" w:rsidRDefault="000F734F">
      <w:pPr>
        <w:jc w:val="both"/>
        <w:rPr>
          <w:sz w:val="24"/>
          <w:szCs w:val="24"/>
        </w:rPr>
      </w:pPr>
    </w:p>
    <w:p w14:paraId="41175749" w14:textId="77777777" w:rsidR="000F734F" w:rsidRDefault="000F734F">
      <w:pPr>
        <w:jc w:val="both"/>
        <w:rPr>
          <w:sz w:val="24"/>
          <w:szCs w:val="24"/>
        </w:rPr>
      </w:pPr>
    </w:p>
    <w:p w14:paraId="4117574A" w14:textId="77777777" w:rsidR="000F734F" w:rsidRDefault="000F734F">
      <w:pPr>
        <w:jc w:val="both"/>
        <w:rPr>
          <w:sz w:val="24"/>
          <w:szCs w:val="24"/>
        </w:rPr>
      </w:pPr>
    </w:p>
    <w:p w14:paraId="4117574B" w14:textId="77777777" w:rsidR="000F734F" w:rsidRDefault="000F734F">
      <w:pPr>
        <w:jc w:val="both"/>
        <w:rPr>
          <w:sz w:val="24"/>
          <w:szCs w:val="24"/>
        </w:rPr>
      </w:pPr>
    </w:p>
    <w:p w14:paraId="4117574C" w14:textId="77777777" w:rsidR="000F734F" w:rsidRDefault="000F734F">
      <w:pPr>
        <w:jc w:val="both"/>
        <w:rPr>
          <w:sz w:val="24"/>
          <w:szCs w:val="24"/>
        </w:rPr>
      </w:pPr>
    </w:p>
    <w:p w14:paraId="4117574D" w14:textId="77777777" w:rsidR="000F734F" w:rsidRDefault="000F734F">
      <w:pPr>
        <w:jc w:val="both"/>
        <w:rPr>
          <w:sz w:val="24"/>
          <w:szCs w:val="24"/>
        </w:rPr>
      </w:pPr>
    </w:p>
    <w:p w14:paraId="4117574E" w14:textId="77777777" w:rsidR="000F734F" w:rsidRDefault="000F734F">
      <w:pPr>
        <w:jc w:val="both"/>
        <w:rPr>
          <w:sz w:val="24"/>
          <w:szCs w:val="24"/>
        </w:rPr>
      </w:pPr>
    </w:p>
    <w:p w14:paraId="4117574F" w14:textId="77777777" w:rsidR="000F734F" w:rsidRDefault="000F734F">
      <w:pPr>
        <w:jc w:val="both"/>
        <w:rPr>
          <w:sz w:val="24"/>
          <w:szCs w:val="24"/>
        </w:rPr>
      </w:pPr>
    </w:p>
    <w:p w14:paraId="41175750" w14:textId="77777777" w:rsidR="000F734F" w:rsidRDefault="000F734F">
      <w:pPr>
        <w:jc w:val="both"/>
        <w:rPr>
          <w:sz w:val="24"/>
          <w:szCs w:val="24"/>
        </w:rPr>
      </w:pPr>
    </w:p>
    <w:p w14:paraId="41175751" w14:textId="77777777" w:rsidR="000F734F" w:rsidRDefault="000F734F">
      <w:pPr>
        <w:jc w:val="both"/>
        <w:rPr>
          <w:sz w:val="24"/>
          <w:szCs w:val="24"/>
        </w:rPr>
      </w:pPr>
    </w:p>
    <w:p w14:paraId="41175752" w14:textId="77777777" w:rsidR="000F734F" w:rsidRDefault="000F734F">
      <w:pPr>
        <w:jc w:val="both"/>
        <w:rPr>
          <w:sz w:val="24"/>
          <w:szCs w:val="24"/>
        </w:rPr>
      </w:pPr>
    </w:p>
    <w:p w14:paraId="41175753" w14:textId="77777777" w:rsidR="000F734F" w:rsidRDefault="000F734F">
      <w:pPr>
        <w:jc w:val="both"/>
        <w:rPr>
          <w:sz w:val="24"/>
          <w:szCs w:val="24"/>
        </w:rPr>
      </w:pPr>
    </w:p>
    <w:p w14:paraId="41175754" w14:textId="77777777" w:rsidR="000F734F" w:rsidRDefault="000F734F">
      <w:pPr>
        <w:jc w:val="both"/>
        <w:rPr>
          <w:sz w:val="24"/>
          <w:szCs w:val="24"/>
        </w:rPr>
      </w:pPr>
    </w:p>
    <w:p w14:paraId="41175755" w14:textId="77777777" w:rsidR="000F734F" w:rsidRDefault="000F734F">
      <w:pPr>
        <w:jc w:val="both"/>
        <w:rPr>
          <w:sz w:val="24"/>
          <w:szCs w:val="24"/>
        </w:rPr>
      </w:pPr>
    </w:p>
    <w:p w14:paraId="41175756" w14:textId="77777777" w:rsidR="000F734F" w:rsidRDefault="000F734F">
      <w:pPr>
        <w:jc w:val="both"/>
        <w:rPr>
          <w:sz w:val="24"/>
          <w:szCs w:val="24"/>
        </w:rPr>
      </w:pPr>
    </w:p>
    <w:p w14:paraId="41175757" w14:textId="77777777" w:rsidR="000F734F" w:rsidRDefault="00000000">
      <w:pPr>
        <w:jc w:val="both"/>
        <w:rPr>
          <w:sz w:val="24"/>
          <w:szCs w:val="24"/>
        </w:rPr>
      </w:pPr>
      <w:r>
        <w:rPr>
          <w:sz w:val="20"/>
          <w:szCs w:val="20"/>
        </w:rPr>
        <w:t xml:space="preserve">Table S4- Information of the studies on contribution of HAP to ambient PM2.5 in Africa reviewed </w:t>
      </w:r>
      <w:proofErr w:type="gramStart"/>
      <w:r>
        <w:rPr>
          <w:sz w:val="20"/>
          <w:szCs w:val="20"/>
        </w:rPr>
        <w:t>here</w:t>
      </w:r>
      <w:proofErr w:type="gramEnd"/>
    </w:p>
    <w:p w14:paraId="41175758" w14:textId="77777777" w:rsidR="000F734F" w:rsidRDefault="000F734F">
      <w:pPr>
        <w:jc w:val="both"/>
        <w:rPr>
          <w:sz w:val="20"/>
          <w:szCs w:val="20"/>
        </w:rPr>
      </w:pPr>
    </w:p>
    <w:tbl>
      <w:tblPr>
        <w:tblStyle w:val="a2"/>
        <w:tblW w:w="107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60"/>
        <w:gridCol w:w="860"/>
        <w:gridCol w:w="860"/>
        <w:gridCol w:w="860"/>
        <w:gridCol w:w="860"/>
        <w:gridCol w:w="860"/>
        <w:gridCol w:w="760"/>
        <w:gridCol w:w="1360"/>
        <w:gridCol w:w="860"/>
        <w:gridCol w:w="880"/>
        <w:gridCol w:w="860"/>
        <w:gridCol w:w="880"/>
      </w:tblGrid>
      <w:tr w:rsidR="000F734F" w14:paraId="41175765" w14:textId="77777777">
        <w:trPr>
          <w:trHeight w:val="2034"/>
        </w:trPr>
        <w:tc>
          <w:tcPr>
            <w:tcW w:w="860" w:type="dxa"/>
            <w:shd w:val="clear" w:color="auto" w:fill="auto"/>
            <w:tcMar>
              <w:top w:w="100" w:type="dxa"/>
              <w:left w:w="100" w:type="dxa"/>
              <w:bottom w:w="100" w:type="dxa"/>
              <w:right w:w="100" w:type="dxa"/>
            </w:tcMar>
          </w:tcPr>
          <w:p w14:paraId="41175759" w14:textId="77777777" w:rsidR="000F734F" w:rsidRDefault="00000000">
            <w:pPr>
              <w:widowControl w:val="0"/>
              <w:spacing w:line="240" w:lineRule="auto"/>
              <w:jc w:val="both"/>
              <w:rPr>
                <w:b/>
                <w:sz w:val="20"/>
                <w:szCs w:val="20"/>
              </w:rPr>
            </w:pPr>
            <w:r>
              <w:rPr>
                <w:b/>
                <w:sz w:val="20"/>
                <w:szCs w:val="20"/>
              </w:rPr>
              <w:t>Study name</w:t>
            </w:r>
          </w:p>
        </w:tc>
        <w:tc>
          <w:tcPr>
            <w:tcW w:w="860" w:type="dxa"/>
            <w:shd w:val="clear" w:color="auto" w:fill="auto"/>
            <w:tcMar>
              <w:top w:w="100" w:type="dxa"/>
              <w:left w:w="100" w:type="dxa"/>
              <w:bottom w:w="100" w:type="dxa"/>
              <w:right w:w="100" w:type="dxa"/>
            </w:tcMar>
          </w:tcPr>
          <w:p w14:paraId="4117575A" w14:textId="77777777" w:rsidR="000F734F" w:rsidRDefault="00000000">
            <w:pPr>
              <w:widowControl w:val="0"/>
              <w:spacing w:line="240" w:lineRule="auto"/>
              <w:jc w:val="both"/>
              <w:rPr>
                <w:b/>
                <w:sz w:val="20"/>
                <w:szCs w:val="20"/>
              </w:rPr>
            </w:pPr>
            <w:r>
              <w:rPr>
                <w:b/>
                <w:sz w:val="20"/>
                <w:szCs w:val="20"/>
              </w:rPr>
              <w:t>Study year</w:t>
            </w:r>
          </w:p>
        </w:tc>
        <w:tc>
          <w:tcPr>
            <w:tcW w:w="860" w:type="dxa"/>
            <w:shd w:val="clear" w:color="auto" w:fill="auto"/>
            <w:tcMar>
              <w:top w:w="100" w:type="dxa"/>
              <w:left w:w="100" w:type="dxa"/>
              <w:bottom w:w="100" w:type="dxa"/>
              <w:right w:w="100" w:type="dxa"/>
            </w:tcMar>
          </w:tcPr>
          <w:p w14:paraId="4117575B" w14:textId="77777777" w:rsidR="000F734F" w:rsidRDefault="00000000">
            <w:pPr>
              <w:widowControl w:val="0"/>
              <w:spacing w:line="240" w:lineRule="auto"/>
              <w:jc w:val="both"/>
              <w:rPr>
                <w:b/>
                <w:sz w:val="20"/>
                <w:szCs w:val="20"/>
              </w:rPr>
            </w:pPr>
            <w:r>
              <w:rPr>
                <w:b/>
                <w:sz w:val="20"/>
                <w:szCs w:val="20"/>
              </w:rPr>
              <w:t>Study Focus</w:t>
            </w:r>
          </w:p>
        </w:tc>
        <w:tc>
          <w:tcPr>
            <w:tcW w:w="860" w:type="dxa"/>
            <w:shd w:val="clear" w:color="auto" w:fill="auto"/>
            <w:tcMar>
              <w:top w:w="100" w:type="dxa"/>
              <w:left w:w="100" w:type="dxa"/>
              <w:bottom w:w="100" w:type="dxa"/>
              <w:right w:w="100" w:type="dxa"/>
            </w:tcMar>
          </w:tcPr>
          <w:p w14:paraId="4117575C" w14:textId="77777777" w:rsidR="000F734F" w:rsidRDefault="00000000">
            <w:pPr>
              <w:widowControl w:val="0"/>
              <w:spacing w:line="240" w:lineRule="auto"/>
              <w:jc w:val="both"/>
              <w:rPr>
                <w:b/>
                <w:sz w:val="20"/>
                <w:szCs w:val="20"/>
              </w:rPr>
            </w:pPr>
            <w:r>
              <w:rPr>
                <w:b/>
                <w:sz w:val="20"/>
                <w:szCs w:val="20"/>
              </w:rPr>
              <w:t>Model used</w:t>
            </w:r>
          </w:p>
        </w:tc>
        <w:tc>
          <w:tcPr>
            <w:tcW w:w="860" w:type="dxa"/>
            <w:shd w:val="clear" w:color="auto" w:fill="auto"/>
            <w:tcMar>
              <w:top w:w="100" w:type="dxa"/>
              <w:left w:w="100" w:type="dxa"/>
              <w:bottom w:w="100" w:type="dxa"/>
              <w:right w:w="100" w:type="dxa"/>
            </w:tcMar>
          </w:tcPr>
          <w:p w14:paraId="4117575D" w14:textId="77777777" w:rsidR="000F734F" w:rsidRDefault="00000000">
            <w:pPr>
              <w:widowControl w:val="0"/>
              <w:spacing w:line="240" w:lineRule="auto"/>
              <w:jc w:val="both"/>
              <w:rPr>
                <w:b/>
                <w:sz w:val="20"/>
                <w:szCs w:val="20"/>
              </w:rPr>
            </w:pPr>
            <w:r>
              <w:rPr>
                <w:b/>
                <w:sz w:val="20"/>
                <w:szCs w:val="20"/>
              </w:rPr>
              <w:t>Horizontal resolution</w:t>
            </w:r>
          </w:p>
        </w:tc>
        <w:tc>
          <w:tcPr>
            <w:tcW w:w="860" w:type="dxa"/>
            <w:shd w:val="clear" w:color="auto" w:fill="auto"/>
            <w:tcMar>
              <w:top w:w="100" w:type="dxa"/>
              <w:left w:w="100" w:type="dxa"/>
              <w:bottom w:w="100" w:type="dxa"/>
              <w:right w:w="100" w:type="dxa"/>
            </w:tcMar>
          </w:tcPr>
          <w:p w14:paraId="4117575E" w14:textId="77777777" w:rsidR="000F734F" w:rsidRDefault="00000000">
            <w:pPr>
              <w:widowControl w:val="0"/>
              <w:spacing w:line="240" w:lineRule="auto"/>
              <w:jc w:val="both"/>
              <w:rPr>
                <w:b/>
                <w:sz w:val="20"/>
                <w:szCs w:val="20"/>
              </w:rPr>
            </w:pPr>
            <w:r>
              <w:rPr>
                <w:b/>
                <w:sz w:val="20"/>
                <w:szCs w:val="20"/>
              </w:rPr>
              <w:t>Secondary particle formation</w:t>
            </w:r>
          </w:p>
        </w:tc>
        <w:tc>
          <w:tcPr>
            <w:tcW w:w="760" w:type="dxa"/>
            <w:shd w:val="clear" w:color="auto" w:fill="auto"/>
            <w:tcMar>
              <w:top w:w="100" w:type="dxa"/>
              <w:left w:w="100" w:type="dxa"/>
              <w:bottom w:w="100" w:type="dxa"/>
              <w:right w:w="100" w:type="dxa"/>
            </w:tcMar>
          </w:tcPr>
          <w:p w14:paraId="4117575F" w14:textId="77777777" w:rsidR="000F734F" w:rsidRDefault="00000000">
            <w:pPr>
              <w:widowControl w:val="0"/>
              <w:spacing w:line="240" w:lineRule="auto"/>
              <w:jc w:val="both"/>
              <w:rPr>
                <w:b/>
                <w:sz w:val="20"/>
                <w:szCs w:val="20"/>
              </w:rPr>
            </w:pPr>
            <w:r>
              <w:rPr>
                <w:b/>
                <w:sz w:val="20"/>
                <w:szCs w:val="20"/>
              </w:rPr>
              <w:t>Emission Inventory</w:t>
            </w:r>
          </w:p>
        </w:tc>
        <w:tc>
          <w:tcPr>
            <w:tcW w:w="1360" w:type="dxa"/>
            <w:shd w:val="clear" w:color="auto" w:fill="auto"/>
            <w:tcMar>
              <w:top w:w="100" w:type="dxa"/>
              <w:left w:w="100" w:type="dxa"/>
              <w:bottom w:w="100" w:type="dxa"/>
              <w:right w:w="100" w:type="dxa"/>
            </w:tcMar>
          </w:tcPr>
          <w:p w14:paraId="41175760" w14:textId="77777777" w:rsidR="000F734F" w:rsidRDefault="00000000">
            <w:pPr>
              <w:widowControl w:val="0"/>
              <w:spacing w:line="240" w:lineRule="auto"/>
              <w:jc w:val="both"/>
              <w:rPr>
                <w:b/>
                <w:sz w:val="20"/>
                <w:szCs w:val="20"/>
              </w:rPr>
            </w:pPr>
            <w:r>
              <w:rPr>
                <w:b/>
                <w:sz w:val="20"/>
                <w:szCs w:val="20"/>
              </w:rPr>
              <w:t>Anthropogenic Emission Sources</w:t>
            </w:r>
          </w:p>
        </w:tc>
        <w:tc>
          <w:tcPr>
            <w:tcW w:w="860" w:type="dxa"/>
            <w:shd w:val="clear" w:color="auto" w:fill="auto"/>
            <w:tcMar>
              <w:top w:w="100" w:type="dxa"/>
              <w:left w:w="100" w:type="dxa"/>
              <w:bottom w:w="100" w:type="dxa"/>
              <w:right w:w="100" w:type="dxa"/>
            </w:tcMar>
          </w:tcPr>
          <w:p w14:paraId="41175761" w14:textId="77777777" w:rsidR="000F734F" w:rsidRDefault="00000000">
            <w:pPr>
              <w:widowControl w:val="0"/>
              <w:spacing w:line="240" w:lineRule="auto"/>
              <w:jc w:val="both"/>
              <w:rPr>
                <w:b/>
                <w:sz w:val="20"/>
                <w:szCs w:val="20"/>
              </w:rPr>
            </w:pPr>
            <w:r>
              <w:rPr>
                <w:b/>
                <w:sz w:val="20"/>
                <w:szCs w:val="20"/>
              </w:rPr>
              <w:t>Residential Emission</w:t>
            </w:r>
          </w:p>
        </w:tc>
        <w:tc>
          <w:tcPr>
            <w:tcW w:w="880" w:type="dxa"/>
            <w:shd w:val="clear" w:color="auto" w:fill="auto"/>
            <w:tcMar>
              <w:top w:w="100" w:type="dxa"/>
              <w:left w:w="100" w:type="dxa"/>
              <w:bottom w:w="100" w:type="dxa"/>
              <w:right w:w="100" w:type="dxa"/>
            </w:tcMar>
          </w:tcPr>
          <w:p w14:paraId="41175762" w14:textId="77777777" w:rsidR="000F734F" w:rsidRDefault="00000000">
            <w:pPr>
              <w:widowControl w:val="0"/>
              <w:spacing w:line="240" w:lineRule="auto"/>
              <w:jc w:val="both"/>
              <w:rPr>
                <w:b/>
                <w:sz w:val="20"/>
                <w:szCs w:val="20"/>
              </w:rPr>
            </w:pPr>
            <w:r>
              <w:rPr>
                <w:b/>
                <w:sz w:val="20"/>
                <w:szCs w:val="20"/>
              </w:rPr>
              <w:t xml:space="preserve">% </w:t>
            </w:r>
            <w:proofErr w:type="gramStart"/>
            <w:r>
              <w:rPr>
                <w:b/>
                <w:sz w:val="20"/>
                <w:szCs w:val="20"/>
              </w:rPr>
              <w:t>of</w:t>
            </w:r>
            <w:proofErr w:type="gramEnd"/>
            <w:r>
              <w:rPr>
                <w:b/>
                <w:sz w:val="20"/>
                <w:szCs w:val="20"/>
              </w:rPr>
              <w:t xml:space="preserve"> ambient PM2.5 from HAP </w:t>
            </w:r>
          </w:p>
        </w:tc>
        <w:tc>
          <w:tcPr>
            <w:tcW w:w="860" w:type="dxa"/>
            <w:shd w:val="clear" w:color="auto" w:fill="auto"/>
            <w:tcMar>
              <w:top w:w="100" w:type="dxa"/>
              <w:left w:w="100" w:type="dxa"/>
              <w:bottom w:w="100" w:type="dxa"/>
              <w:right w:w="100" w:type="dxa"/>
            </w:tcMar>
          </w:tcPr>
          <w:p w14:paraId="41175763" w14:textId="77777777" w:rsidR="000F734F" w:rsidRDefault="00000000">
            <w:pPr>
              <w:widowControl w:val="0"/>
              <w:spacing w:line="240" w:lineRule="auto"/>
              <w:jc w:val="both"/>
              <w:rPr>
                <w:b/>
                <w:sz w:val="20"/>
                <w:szCs w:val="20"/>
              </w:rPr>
            </w:pPr>
            <w:r>
              <w:rPr>
                <w:b/>
                <w:sz w:val="20"/>
                <w:szCs w:val="20"/>
              </w:rPr>
              <w:t>Associated premature mortality (in million, 95% CI)</w:t>
            </w:r>
          </w:p>
        </w:tc>
        <w:tc>
          <w:tcPr>
            <w:tcW w:w="880" w:type="dxa"/>
            <w:shd w:val="clear" w:color="auto" w:fill="auto"/>
            <w:tcMar>
              <w:top w:w="100" w:type="dxa"/>
              <w:left w:w="100" w:type="dxa"/>
              <w:bottom w:w="100" w:type="dxa"/>
              <w:right w:w="100" w:type="dxa"/>
            </w:tcMar>
          </w:tcPr>
          <w:p w14:paraId="41175764" w14:textId="77777777" w:rsidR="000F734F" w:rsidRDefault="00000000">
            <w:pPr>
              <w:widowControl w:val="0"/>
              <w:spacing w:line="240" w:lineRule="auto"/>
              <w:jc w:val="both"/>
              <w:rPr>
                <w:b/>
                <w:sz w:val="20"/>
                <w:szCs w:val="20"/>
              </w:rPr>
            </w:pPr>
            <w:r>
              <w:rPr>
                <w:b/>
                <w:sz w:val="20"/>
                <w:szCs w:val="20"/>
              </w:rPr>
              <w:t>ERF used</w:t>
            </w:r>
          </w:p>
        </w:tc>
      </w:tr>
      <w:tr w:rsidR="000F734F" w14:paraId="41175773" w14:textId="77777777">
        <w:tc>
          <w:tcPr>
            <w:tcW w:w="860" w:type="dxa"/>
            <w:shd w:val="clear" w:color="auto" w:fill="auto"/>
            <w:tcMar>
              <w:top w:w="100" w:type="dxa"/>
              <w:left w:w="100" w:type="dxa"/>
              <w:bottom w:w="100" w:type="dxa"/>
              <w:right w:w="100" w:type="dxa"/>
            </w:tcMar>
          </w:tcPr>
          <w:p w14:paraId="41175766" w14:textId="77777777" w:rsidR="000F734F" w:rsidRDefault="00000000">
            <w:pPr>
              <w:widowControl w:val="0"/>
              <w:spacing w:line="240" w:lineRule="auto"/>
              <w:jc w:val="both"/>
              <w:rPr>
                <w:sz w:val="20"/>
                <w:szCs w:val="20"/>
              </w:rPr>
            </w:pPr>
            <w:r>
              <w:rPr>
                <w:sz w:val="20"/>
                <w:szCs w:val="20"/>
              </w:rPr>
              <w:t xml:space="preserve">Chafe2014 </w:t>
            </w:r>
            <w:hyperlink r:id="rId101">
              <w:r>
                <w:rPr>
                  <w:sz w:val="20"/>
                  <w:szCs w:val="20"/>
                </w:rPr>
                <w:t>(Chafe et al., 2014)</w:t>
              </w:r>
            </w:hyperlink>
          </w:p>
        </w:tc>
        <w:tc>
          <w:tcPr>
            <w:tcW w:w="860" w:type="dxa"/>
            <w:shd w:val="clear" w:color="auto" w:fill="auto"/>
            <w:tcMar>
              <w:top w:w="100" w:type="dxa"/>
              <w:left w:w="100" w:type="dxa"/>
              <w:bottom w:w="100" w:type="dxa"/>
              <w:right w:w="100" w:type="dxa"/>
            </w:tcMar>
          </w:tcPr>
          <w:p w14:paraId="41175767" w14:textId="77777777" w:rsidR="000F734F" w:rsidRDefault="00000000">
            <w:pPr>
              <w:widowControl w:val="0"/>
              <w:spacing w:line="240" w:lineRule="auto"/>
              <w:jc w:val="both"/>
              <w:rPr>
                <w:sz w:val="20"/>
                <w:szCs w:val="20"/>
              </w:rPr>
            </w:pPr>
            <w:r>
              <w:rPr>
                <w:sz w:val="20"/>
                <w:szCs w:val="20"/>
              </w:rPr>
              <w:t>2010</w:t>
            </w:r>
          </w:p>
        </w:tc>
        <w:tc>
          <w:tcPr>
            <w:tcW w:w="860" w:type="dxa"/>
            <w:shd w:val="clear" w:color="auto" w:fill="auto"/>
            <w:tcMar>
              <w:top w:w="100" w:type="dxa"/>
              <w:left w:w="100" w:type="dxa"/>
              <w:bottom w:w="100" w:type="dxa"/>
              <w:right w:w="100" w:type="dxa"/>
            </w:tcMar>
          </w:tcPr>
          <w:p w14:paraId="41175768" w14:textId="77777777" w:rsidR="000F734F" w:rsidRDefault="00000000">
            <w:pPr>
              <w:widowControl w:val="0"/>
              <w:spacing w:line="240" w:lineRule="auto"/>
              <w:jc w:val="both"/>
              <w:rPr>
                <w:sz w:val="20"/>
                <w:szCs w:val="20"/>
              </w:rPr>
            </w:pPr>
            <w:r>
              <w:rPr>
                <w:sz w:val="20"/>
                <w:szCs w:val="20"/>
              </w:rPr>
              <w:t>Global/Africa</w:t>
            </w:r>
          </w:p>
        </w:tc>
        <w:tc>
          <w:tcPr>
            <w:tcW w:w="860" w:type="dxa"/>
            <w:shd w:val="clear" w:color="auto" w:fill="auto"/>
            <w:tcMar>
              <w:top w:w="100" w:type="dxa"/>
              <w:left w:w="100" w:type="dxa"/>
              <w:bottom w:w="100" w:type="dxa"/>
              <w:right w:w="100" w:type="dxa"/>
            </w:tcMar>
          </w:tcPr>
          <w:p w14:paraId="41175769" w14:textId="77777777" w:rsidR="000F734F" w:rsidRDefault="00000000">
            <w:pPr>
              <w:widowControl w:val="0"/>
              <w:spacing w:line="240" w:lineRule="auto"/>
              <w:jc w:val="both"/>
              <w:rPr>
                <w:sz w:val="20"/>
                <w:szCs w:val="20"/>
              </w:rPr>
            </w:pPr>
            <w:r>
              <w:rPr>
                <w:sz w:val="20"/>
                <w:szCs w:val="20"/>
              </w:rPr>
              <w:t>TM5-FASST</w:t>
            </w:r>
          </w:p>
        </w:tc>
        <w:tc>
          <w:tcPr>
            <w:tcW w:w="860" w:type="dxa"/>
            <w:shd w:val="clear" w:color="auto" w:fill="auto"/>
            <w:tcMar>
              <w:top w:w="100" w:type="dxa"/>
              <w:left w:w="100" w:type="dxa"/>
              <w:bottom w:w="100" w:type="dxa"/>
              <w:right w:w="100" w:type="dxa"/>
            </w:tcMar>
          </w:tcPr>
          <w:p w14:paraId="4117576A" w14:textId="77777777" w:rsidR="000F734F" w:rsidRDefault="00000000">
            <w:pPr>
              <w:widowControl w:val="0"/>
              <w:spacing w:line="240" w:lineRule="auto"/>
              <w:jc w:val="both"/>
              <w:rPr>
                <w:sz w:val="20"/>
                <w:szCs w:val="20"/>
              </w:rPr>
            </w:pPr>
            <w:r>
              <w:rPr>
                <w:sz w:val="20"/>
                <w:szCs w:val="20"/>
              </w:rPr>
              <w:t>TM5-FASST regions</w:t>
            </w:r>
          </w:p>
        </w:tc>
        <w:tc>
          <w:tcPr>
            <w:tcW w:w="860" w:type="dxa"/>
            <w:shd w:val="clear" w:color="auto" w:fill="auto"/>
            <w:tcMar>
              <w:top w:w="100" w:type="dxa"/>
              <w:left w:w="100" w:type="dxa"/>
              <w:bottom w:w="100" w:type="dxa"/>
              <w:right w:w="100" w:type="dxa"/>
            </w:tcMar>
          </w:tcPr>
          <w:p w14:paraId="4117576B" w14:textId="77777777" w:rsidR="000F734F" w:rsidRDefault="00000000">
            <w:pPr>
              <w:widowControl w:val="0"/>
              <w:spacing w:line="240" w:lineRule="auto"/>
              <w:jc w:val="both"/>
              <w:rPr>
                <w:sz w:val="20"/>
                <w:szCs w:val="20"/>
              </w:rPr>
            </w:pPr>
            <w:r>
              <w:rPr>
                <w:sz w:val="20"/>
                <w:szCs w:val="20"/>
              </w:rPr>
              <w:t>Yes</w:t>
            </w:r>
          </w:p>
        </w:tc>
        <w:tc>
          <w:tcPr>
            <w:tcW w:w="760" w:type="dxa"/>
            <w:shd w:val="clear" w:color="auto" w:fill="auto"/>
            <w:tcMar>
              <w:top w:w="100" w:type="dxa"/>
              <w:left w:w="100" w:type="dxa"/>
              <w:bottom w:w="100" w:type="dxa"/>
              <w:right w:w="100" w:type="dxa"/>
            </w:tcMar>
          </w:tcPr>
          <w:p w14:paraId="4117576C" w14:textId="77777777" w:rsidR="000F734F" w:rsidRDefault="00000000">
            <w:pPr>
              <w:widowControl w:val="0"/>
              <w:spacing w:line="240" w:lineRule="auto"/>
              <w:jc w:val="both"/>
              <w:rPr>
                <w:sz w:val="20"/>
                <w:szCs w:val="20"/>
              </w:rPr>
            </w:pPr>
            <w:r>
              <w:rPr>
                <w:sz w:val="20"/>
                <w:szCs w:val="20"/>
              </w:rPr>
              <w:t>GAINS</w:t>
            </w:r>
          </w:p>
        </w:tc>
        <w:tc>
          <w:tcPr>
            <w:tcW w:w="1360" w:type="dxa"/>
            <w:shd w:val="clear" w:color="auto" w:fill="auto"/>
            <w:tcMar>
              <w:top w:w="100" w:type="dxa"/>
              <w:left w:w="100" w:type="dxa"/>
              <w:bottom w:w="100" w:type="dxa"/>
              <w:right w:w="100" w:type="dxa"/>
            </w:tcMar>
          </w:tcPr>
          <w:p w14:paraId="4117576D" w14:textId="77777777" w:rsidR="000F734F" w:rsidRDefault="00000000">
            <w:pPr>
              <w:widowControl w:val="0"/>
              <w:spacing w:line="240" w:lineRule="auto"/>
              <w:jc w:val="both"/>
              <w:rPr>
                <w:sz w:val="20"/>
                <w:szCs w:val="20"/>
              </w:rPr>
            </w:pPr>
            <w:r>
              <w:rPr>
                <w:sz w:val="20"/>
                <w:szCs w:val="20"/>
              </w:rPr>
              <w:t xml:space="preserve">industry, land transport, residential and commercial </w:t>
            </w:r>
            <w:r>
              <w:rPr>
                <w:sz w:val="20"/>
                <w:szCs w:val="20"/>
              </w:rPr>
              <w:lastRenderedPageBreak/>
              <w:t>energy, power generation, biomass burning, agriculture</w:t>
            </w:r>
          </w:p>
        </w:tc>
        <w:tc>
          <w:tcPr>
            <w:tcW w:w="860" w:type="dxa"/>
            <w:shd w:val="clear" w:color="auto" w:fill="auto"/>
            <w:tcMar>
              <w:top w:w="100" w:type="dxa"/>
              <w:left w:w="100" w:type="dxa"/>
              <w:bottom w:w="100" w:type="dxa"/>
              <w:right w:w="100" w:type="dxa"/>
            </w:tcMar>
          </w:tcPr>
          <w:p w14:paraId="4117576E" w14:textId="77777777" w:rsidR="000F734F" w:rsidRDefault="00000000">
            <w:pPr>
              <w:widowControl w:val="0"/>
              <w:spacing w:line="240" w:lineRule="auto"/>
              <w:jc w:val="both"/>
              <w:rPr>
                <w:sz w:val="20"/>
                <w:szCs w:val="20"/>
              </w:rPr>
            </w:pPr>
            <w:r>
              <w:rPr>
                <w:sz w:val="20"/>
                <w:szCs w:val="20"/>
              </w:rPr>
              <w:lastRenderedPageBreak/>
              <w:t>Cooking</w:t>
            </w:r>
          </w:p>
        </w:tc>
        <w:tc>
          <w:tcPr>
            <w:tcW w:w="880" w:type="dxa"/>
            <w:shd w:val="clear" w:color="auto" w:fill="auto"/>
            <w:tcMar>
              <w:top w:w="100" w:type="dxa"/>
              <w:left w:w="100" w:type="dxa"/>
              <w:bottom w:w="100" w:type="dxa"/>
              <w:right w:w="100" w:type="dxa"/>
            </w:tcMar>
          </w:tcPr>
          <w:p w14:paraId="4117576F" w14:textId="77777777" w:rsidR="000F734F" w:rsidRDefault="00000000">
            <w:pPr>
              <w:widowControl w:val="0"/>
              <w:spacing w:line="240" w:lineRule="auto"/>
              <w:jc w:val="both"/>
              <w:rPr>
                <w:sz w:val="20"/>
                <w:szCs w:val="20"/>
              </w:rPr>
            </w:pPr>
            <w:r>
              <w:rPr>
                <w:sz w:val="20"/>
                <w:szCs w:val="20"/>
              </w:rPr>
              <w:t xml:space="preserve">37%, 13%, 10% and 9.8% in </w:t>
            </w:r>
            <w:proofErr w:type="gramStart"/>
            <w:r>
              <w:rPr>
                <w:sz w:val="20"/>
                <w:szCs w:val="20"/>
              </w:rPr>
              <w:t>Southe</w:t>
            </w:r>
            <w:r>
              <w:rPr>
                <w:sz w:val="20"/>
                <w:szCs w:val="20"/>
              </w:rPr>
              <w:lastRenderedPageBreak/>
              <w:t>rn,Eastern</w:t>
            </w:r>
            <w:proofErr w:type="gramEnd"/>
            <w:r>
              <w:rPr>
                <w:sz w:val="20"/>
                <w:szCs w:val="20"/>
              </w:rPr>
              <w:t>, Western and Central sub-Saharan Africa</w:t>
            </w:r>
          </w:p>
        </w:tc>
        <w:tc>
          <w:tcPr>
            <w:tcW w:w="860" w:type="dxa"/>
            <w:shd w:val="clear" w:color="auto" w:fill="auto"/>
            <w:tcMar>
              <w:top w:w="100" w:type="dxa"/>
              <w:left w:w="100" w:type="dxa"/>
              <w:bottom w:w="100" w:type="dxa"/>
              <w:right w:w="100" w:type="dxa"/>
            </w:tcMar>
          </w:tcPr>
          <w:p w14:paraId="41175770" w14:textId="77777777" w:rsidR="000F734F" w:rsidRDefault="00000000">
            <w:pPr>
              <w:widowControl w:val="0"/>
              <w:spacing w:line="240" w:lineRule="auto"/>
              <w:jc w:val="both"/>
              <w:rPr>
                <w:sz w:val="20"/>
                <w:szCs w:val="20"/>
              </w:rPr>
            </w:pPr>
            <w:r>
              <w:rPr>
                <w:sz w:val="20"/>
                <w:szCs w:val="20"/>
              </w:rPr>
              <w:lastRenderedPageBreak/>
              <w:t xml:space="preserve">0.0014,0.0035,0.0078 and 0.0016 in </w:t>
            </w:r>
            <w:proofErr w:type="gramStart"/>
            <w:r>
              <w:rPr>
                <w:sz w:val="20"/>
                <w:szCs w:val="20"/>
              </w:rPr>
              <w:lastRenderedPageBreak/>
              <w:t>Southern,Eastern</w:t>
            </w:r>
            <w:proofErr w:type="gramEnd"/>
            <w:r>
              <w:rPr>
                <w:sz w:val="20"/>
                <w:szCs w:val="20"/>
              </w:rPr>
              <w:t>, Western and Central sub-Saharan Africa</w:t>
            </w:r>
          </w:p>
          <w:p w14:paraId="41175771" w14:textId="77777777" w:rsidR="000F734F" w:rsidRDefault="000F734F">
            <w:pPr>
              <w:widowControl w:val="0"/>
              <w:spacing w:line="240" w:lineRule="auto"/>
              <w:jc w:val="both"/>
              <w:rPr>
                <w:sz w:val="20"/>
                <w:szCs w:val="20"/>
              </w:rPr>
            </w:pPr>
          </w:p>
        </w:tc>
        <w:tc>
          <w:tcPr>
            <w:tcW w:w="880" w:type="dxa"/>
            <w:shd w:val="clear" w:color="auto" w:fill="auto"/>
            <w:tcMar>
              <w:top w:w="100" w:type="dxa"/>
              <w:left w:w="100" w:type="dxa"/>
              <w:bottom w:w="100" w:type="dxa"/>
              <w:right w:w="100" w:type="dxa"/>
            </w:tcMar>
          </w:tcPr>
          <w:p w14:paraId="41175772" w14:textId="77777777" w:rsidR="000F734F" w:rsidRDefault="00000000">
            <w:pPr>
              <w:widowControl w:val="0"/>
              <w:spacing w:line="240" w:lineRule="auto"/>
              <w:jc w:val="both"/>
              <w:rPr>
                <w:sz w:val="20"/>
                <w:szCs w:val="20"/>
              </w:rPr>
            </w:pPr>
            <w:r>
              <w:rPr>
                <w:sz w:val="20"/>
                <w:szCs w:val="20"/>
              </w:rPr>
              <w:lastRenderedPageBreak/>
              <w:t>IER</w:t>
            </w:r>
          </w:p>
        </w:tc>
      </w:tr>
      <w:tr w:rsidR="000F734F" w14:paraId="41175780" w14:textId="77777777">
        <w:tc>
          <w:tcPr>
            <w:tcW w:w="860" w:type="dxa"/>
            <w:shd w:val="clear" w:color="auto" w:fill="auto"/>
            <w:tcMar>
              <w:top w:w="100" w:type="dxa"/>
              <w:left w:w="100" w:type="dxa"/>
              <w:bottom w:w="100" w:type="dxa"/>
              <w:right w:w="100" w:type="dxa"/>
            </w:tcMar>
          </w:tcPr>
          <w:p w14:paraId="41175774" w14:textId="77777777" w:rsidR="000F734F" w:rsidRDefault="00000000">
            <w:pPr>
              <w:widowControl w:val="0"/>
              <w:spacing w:line="240" w:lineRule="auto"/>
              <w:jc w:val="both"/>
              <w:rPr>
                <w:sz w:val="20"/>
                <w:szCs w:val="20"/>
              </w:rPr>
            </w:pPr>
            <w:r>
              <w:rPr>
                <w:sz w:val="20"/>
                <w:szCs w:val="20"/>
              </w:rPr>
              <w:t xml:space="preserve">Lelieveld2015 </w:t>
            </w:r>
            <w:hyperlink r:id="rId102">
              <w:r>
                <w:rPr>
                  <w:sz w:val="20"/>
                  <w:szCs w:val="20"/>
                </w:rPr>
                <w:t>(Lelieveld et al., 2015)</w:t>
              </w:r>
            </w:hyperlink>
          </w:p>
        </w:tc>
        <w:tc>
          <w:tcPr>
            <w:tcW w:w="860" w:type="dxa"/>
            <w:shd w:val="clear" w:color="auto" w:fill="auto"/>
            <w:tcMar>
              <w:top w:w="100" w:type="dxa"/>
              <w:left w:w="100" w:type="dxa"/>
              <w:bottom w:w="100" w:type="dxa"/>
              <w:right w:w="100" w:type="dxa"/>
            </w:tcMar>
          </w:tcPr>
          <w:p w14:paraId="41175775" w14:textId="77777777" w:rsidR="000F734F" w:rsidRDefault="00000000">
            <w:pPr>
              <w:widowControl w:val="0"/>
              <w:spacing w:line="240" w:lineRule="auto"/>
              <w:jc w:val="both"/>
              <w:rPr>
                <w:sz w:val="20"/>
                <w:szCs w:val="20"/>
              </w:rPr>
            </w:pPr>
            <w:r>
              <w:rPr>
                <w:sz w:val="20"/>
                <w:szCs w:val="20"/>
              </w:rPr>
              <w:t>2010</w:t>
            </w:r>
          </w:p>
        </w:tc>
        <w:tc>
          <w:tcPr>
            <w:tcW w:w="860" w:type="dxa"/>
            <w:shd w:val="clear" w:color="auto" w:fill="auto"/>
            <w:tcMar>
              <w:top w:w="100" w:type="dxa"/>
              <w:left w:w="100" w:type="dxa"/>
              <w:bottom w:w="100" w:type="dxa"/>
              <w:right w:w="100" w:type="dxa"/>
            </w:tcMar>
          </w:tcPr>
          <w:p w14:paraId="41175776" w14:textId="77777777" w:rsidR="000F734F" w:rsidRDefault="00000000">
            <w:pPr>
              <w:widowControl w:val="0"/>
              <w:spacing w:line="240" w:lineRule="auto"/>
              <w:jc w:val="both"/>
              <w:rPr>
                <w:sz w:val="20"/>
                <w:szCs w:val="20"/>
              </w:rPr>
            </w:pPr>
            <w:r>
              <w:rPr>
                <w:sz w:val="20"/>
                <w:szCs w:val="20"/>
              </w:rPr>
              <w:t>Global/Africa</w:t>
            </w:r>
          </w:p>
        </w:tc>
        <w:tc>
          <w:tcPr>
            <w:tcW w:w="860" w:type="dxa"/>
            <w:shd w:val="clear" w:color="auto" w:fill="auto"/>
            <w:tcMar>
              <w:top w:w="100" w:type="dxa"/>
              <w:left w:w="100" w:type="dxa"/>
              <w:bottom w:w="100" w:type="dxa"/>
              <w:right w:w="100" w:type="dxa"/>
            </w:tcMar>
          </w:tcPr>
          <w:p w14:paraId="41175777" w14:textId="77777777" w:rsidR="000F734F" w:rsidRDefault="00000000">
            <w:pPr>
              <w:widowControl w:val="0"/>
              <w:spacing w:line="240" w:lineRule="auto"/>
              <w:jc w:val="both"/>
              <w:rPr>
                <w:sz w:val="20"/>
                <w:szCs w:val="20"/>
              </w:rPr>
            </w:pPr>
            <w:r>
              <w:rPr>
                <w:sz w:val="20"/>
                <w:szCs w:val="20"/>
              </w:rPr>
              <w:t>ECHAM5/MESSy</w:t>
            </w:r>
          </w:p>
        </w:tc>
        <w:tc>
          <w:tcPr>
            <w:tcW w:w="860" w:type="dxa"/>
            <w:shd w:val="clear" w:color="auto" w:fill="auto"/>
            <w:tcMar>
              <w:top w:w="100" w:type="dxa"/>
              <w:left w:w="100" w:type="dxa"/>
              <w:bottom w:w="100" w:type="dxa"/>
              <w:right w:w="100" w:type="dxa"/>
            </w:tcMar>
          </w:tcPr>
          <w:p w14:paraId="41175778" w14:textId="77777777" w:rsidR="000F734F" w:rsidRDefault="00000000">
            <w:pPr>
              <w:widowControl w:val="0"/>
              <w:spacing w:line="240" w:lineRule="auto"/>
              <w:jc w:val="both"/>
              <w:rPr>
                <w:sz w:val="20"/>
                <w:szCs w:val="20"/>
              </w:rPr>
            </w:pPr>
            <w:r>
              <w:rPr>
                <w:sz w:val="20"/>
                <w:szCs w:val="20"/>
              </w:rPr>
              <w:t>1.1º x 1.1º</w:t>
            </w:r>
          </w:p>
        </w:tc>
        <w:tc>
          <w:tcPr>
            <w:tcW w:w="860" w:type="dxa"/>
            <w:shd w:val="clear" w:color="auto" w:fill="auto"/>
            <w:tcMar>
              <w:top w:w="100" w:type="dxa"/>
              <w:left w:w="100" w:type="dxa"/>
              <w:bottom w:w="100" w:type="dxa"/>
              <w:right w:w="100" w:type="dxa"/>
            </w:tcMar>
          </w:tcPr>
          <w:p w14:paraId="41175779" w14:textId="77777777" w:rsidR="000F734F" w:rsidRDefault="00000000">
            <w:pPr>
              <w:widowControl w:val="0"/>
              <w:spacing w:line="240" w:lineRule="auto"/>
              <w:jc w:val="both"/>
              <w:rPr>
                <w:sz w:val="20"/>
                <w:szCs w:val="20"/>
              </w:rPr>
            </w:pPr>
            <w:r>
              <w:rPr>
                <w:sz w:val="20"/>
                <w:szCs w:val="20"/>
              </w:rPr>
              <w:t>Yes</w:t>
            </w:r>
          </w:p>
        </w:tc>
        <w:tc>
          <w:tcPr>
            <w:tcW w:w="760" w:type="dxa"/>
            <w:shd w:val="clear" w:color="auto" w:fill="auto"/>
            <w:tcMar>
              <w:top w:w="100" w:type="dxa"/>
              <w:left w:w="100" w:type="dxa"/>
              <w:bottom w:w="100" w:type="dxa"/>
              <w:right w:w="100" w:type="dxa"/>
            </w:tcMar>
          </w:tcPr>
          <w:p w14:paraId="4117577A" w14:textId="77777777" w:rsidR="000F734F" w:rsidRDefault="00000000">
            <w:pPr>
              <w:widowControl w:val="0"/>
              <w:spacing w:line="240" w:lineRule="auto"/>
              <w:jc w:val="both"/>
              <w:rPr>
                <w:sz w:val="20"/>
                <w:szCs w:val="20"/>
              </w:rPr>
            </w:pPr>
            <w:r>
              <w:rPr>
                <w:sz w:val="20"/>
                <w:szCs w:val="20"/>
              </w:rPr>
              <w:t>EDGAR,2010</w:t>
            </w:r>
          </w:p>
        </w:tc>
        <w:tc>
          <w:tcPr>
            <w:tcW w:w="1360" w:type="dxa"/>
            <w:shd w:val="clear" w:color="auto" w:fill="auto"/>
            <w:tcMar>
              <w:top w:w="100" w:type="dxa"/>
              <w:left w:w="100" w:type="dxa"/>
              <w:bottom w:w="100" w:type="dxa"/>
              <w:right w:w="100" w:type="dxa"/>
            </w:tcMar>
          </w:tcPr>
          <w:p w14:paraId="4117577B" w14:textId="77777777" w:rsidR="000F734F" w:rsidRDefault="00000000">
            <w:pPr>
              <w:widowControl w:val="0"/>
              <w:spacing w:line="240" w:lineRule="auto"/>
              <w:jc w:val="both"/>
              <w:rPr>
                <w:sz w:val="20"/>
                <w:szCs w:val="20"/>
              </w:rPr>
            </w:pPr>
            <w:r>
              <w:rPr>
                <w:sz w:val="20"/>
                <w:szCs w:val="20"/>
              </w:rPr>
              <w:t>industry, land transport, residential and commercial energy, power generation, biomass burning, agriculture</w:t>
            </w:r>
          </w:p>
        </w:tc>
        <w:tc>
          <w:tcPr>
            <w:tcW w:w="860" w:type="dxa"/>
            <w:shd w:val="clear" w:color="auto" w:fill="auto"/>
            <w:tcMar>
              <w:top w:w="100" w:type="dxa"/>
              <w:left w:w="100" w:type="dxa"/>
              <w:bottom w:w="100" w:type="dxa"/>
              <w:right w:w="100" w:type="dxa"/>
            </w:tcMar>
          </w:tcPr>
          <w:p w14:paraId="4117577C" w14:textId="77777777" w:rsidR="000F734F" w:rsidRDefault="00000000">
            <w:pPr>
              <w:widowControl w:val="0"/>
              <w:spacing w:line="240" w:lineRule="auto"/>
              <w:jc w:val="both"/>
              <w:rPr>
                <w:sz w:val="20"/>
                <w:szCs w:val="20"/>
              </w:rPr>
            </w:pPr>
            <w:r>
              <w:rPr>
                <w:sz w:val="20"/>
                <w:szCs w:val="20"/>
              </w:rPr>
              <w:t>Space heating, cooking, emission from local and commercial energy use from small combustion sources, diesel generator sets</w:t>
            </w:r>
          </w:p>
        </w:tc>
        <w:tc>
          <w:tcPr>
            <w:tcW w:w="880" w:type="dxa"/>
            <w:shd w:val="clear" w:color="auto" w:fill="auto"/>
            <w:tcMar>
              <w:top w:w="100" w:type="dxa"/>
              <w:left w:w="100" w:type="dxa"/>
              <w:bottom w:w="100" w:type="dxa"/>
              <w:right w:w="100" w:type="dxa"/>
            </w:tcMar>
          </w:tcPr>
          <w:p w14:paraId="4117577D" w14:textId="77777777" w:rsidR="000F734F" w:rsidRDefault="00000000">
            <w:pPr>
              <w:widowControl w:val="0"/>
              <w:spacing w:line="240" w:lineRule="auto"/>
              <w:jc w:val="both"/>
              <w:rPr>
                <w:sz w:val="20"/>
                <w:szCs w:val="20"/>
              </w:rPr>
            </w:pPr>
            <w:r>
              <w:rPr>
                <w:sz w:val="20"/>
                <w:szCs w:val="20"/>
              </w:rPr>
              <w:t>~10%</w:t>
            </w:r>
          </w:p>
        </w:tc>
        <w:tc>
          <w:tcPr>
            <w:tcW w:w="860" w:type="dxa"/>
            <w:shd w:val="clear" w:color="auto" w:fill="auto"/>
            <w:tcMar>
              <w:top w:w="100" w:type="dxa"/>
              <w:left w:w="100" w:type="dxa"/>
              <w:bottom w:w="100" w:type="dxa"/>
              <w:right w:w="100" w:type="dxa"/>
            </w:tcMar>
          </w:tcPr>
          <w:p w14:paraId="4117577E" w14:textId="77777777" w:rsidR="000F734F" w:rsidRDefault="00000000">
            <w:pPr>
              <w:widowControl w:val="0"/>
              <w:spacing w:line="240" w:lineRule="auto"/>
              <w:jc w:val="both"/>
              <w:rPr>
                <w:sz w:val="20"/>
                <w:szCs w:val="20"/>
              </w:rPr>
            </w:pPr>
            <w:r>
              <w:rPr>
                <w:sz w:val="20"/>
                <w:szCs w:val="20"/>
              </w:rPr>
              <w:t>0.023</w:t>
            </w:r>
          </w:p>
        </w:tc>
        <w:tc>
          <w:tcPr>
            <w:tcW w:w="880" w:type="dxa"/>
            <w:shd w:val="clear" w:color="auto" w:fill="auto"/>
            <w:tcMar>
              <w:top w:w="100" w:type="dxa"/>
              <w:left w:w="100" w:type="dxa"/>
              <w:bottom w:w="100" w:type="dxa"/>
              <w:right w:w="100" w:type="dxa"/>
            </w:tcMar>
          </w:tcPr>
          <w:p w14:paraId="4117577F" w14:textId="77777777" w:rsidR="000F734F" w:rsidRDefault="00000000">
            <w:pPr>
              <w:widowControl w:val="0"/>
              <w:spacing w:line="240" w:lineRule="auto"/>
              <w:jc w:val="both"/>
              <w:rPr>
                <w:sz w:val="20"/>
                <w:szCs w:val="20"/>
              </w:rPr>
            </w:pPr>
            <w:r>
              <w:rPr>
                <w:sz w:val="20"/>
                <w:szCs w:val="20"/>
              </w:rPr>
              <w:t>IER</w:t>
            </w:r>
          </w:p>
        </w:tc>
      </w:tr>
      <w:tr w:rsidR="000F734F" w14:paraId="4117578D" w14:textId="77777777">
        <w:tc>
          <w:tcPr>
            <w:tcW w:w="860" w:type="dxa"/>
            <w:shd w:val="clear" w:color="auto" w:fill="auto"/>
            <w:tcMar>
              <w:top w:w="100" w:type="dxa"/>
              <w:left w:w="100" w:type="dxa"/>
              <w:bottom w:w="100" w:type="dxa"/>
              <w:right w:w="100" w:type="dxa"/>
            </w:tcMar>
          </w:tcPr>
          <w:p w14:paraId="41175781" w14:textId="77777777" w:rsidR="000F734F" w:rsidRDefault="00000000">
            <w:pPr>
              <w:widowControl w:val="0"/>
              <w:spacing w:line="240" w:lineRule="auto"/>
              <w:jc w:val="both"/>
              <w:rPr>
                <w:sz w:val="20"/>
                <w:szCs w:val="20"/>
              </w:rPr>
            </w:pPr>
            <w:r>
              <w:rPr>
                <w:sz w:val="20"/>
                <w:szCs w:val="20"/>
              </w:rPr>
              <w:t xml:space="preserve">Butt2016 </w:t>
            </w:r>
            <w:hyperlink r:id="rId103">
              <w:r>
                <w:rPr>
                  <w:sz w:val="20"/>
                  <w:szCs w:val="20"/>
                </w:rPr>
                <w:t xml:space="preserve">(Butt et </w:t>
              </w:r>
              <w:r>
                <w:rPr>
                  <w:sz w:val="20"/>
                  <w:szCs w:val="20"/>
                </w:rPr>
                <w:lastRenderedPageBreak/>
                <w:t>al., 2016)</w:t>
              </w:r>
            </w:hyperlink>
          </w:p>
        </w:tc>
        <w:tc>
          <w:tcPr>
            <w:tcW w:w="860" w:type="dxa"/>
            <w:shd w:val="clear" w:color="auto" w:fill="auto"/>
            <w:tcMar>
              <w:top w:w="100" w:type="dxa"/>
              <w:left w:w="100" w:type="dxa"/>
              <w:bottom w:w="100" w:type="dxa"/>
              <w:right w:w="100" w:type="dxa"/>
            </w:tcMar>
          </w:tcPr>
          <w:p w14:paraId="41175782" w14:textId="77777777" w:rsidR="000F734F" w:rsidRDefault="00000000">
            <w:pPr>
              <w:widowControl w:val="0"/>
              <w:spacing w:line="240" w:lineRule="auto"/>
              <w:jc w:val="both"/>
              <w:rPr>
                <w:sz w:val="20"/>
                <w:szCs w:val="20"/>
              </w:rPr>
            </w:pPr>
            <w:r>
              <w:rPr>
                <w:sz w:val="20"/>
                <w:szCs w:val="20"/>
              </w:rPr>
              <w:lastRenderedPageBreak/>
              <w:t>2000</w:t>
            </w:r>
          </w:p>
        </w:tc>
        <w:tc>
          <w:tcPr>
            <w:tcW w:w="860" w:type="dxa"/>
            <w:shd w:val="clear" w:color="auto" w:fill="auto"/>
            <w:tcMar>
              <w:top w:w="100" w:type="dxa"/>
              <w:left w:w="100" w:type="dxa"/>
              <w:bottom w:w="100" w:type="dxa"/>
              <w:right w:w="100" w:type="dxa"/>
            </w:tcMar>
          </w:tcPr>
          <w:p w14:paraId="41175783" w14:textId="77777777" w:rsidR="000F734F" w:rsidRDefault="00000000">
            <w:pPr>
              <w:widowControl w:val="0"/>
              <w:spacing w:line="240" w:lineRule="auto"/>
              <w:jc w:val="both"/>
              <w:rPr>
                <w:sz w:val="20"/>
                <w:szCs w:val="20"/>
              </w:rPr>
            </w:pPr>
            <w:r>
              <w:rPr>
                <w:sz w:val="20"/>
                <w:szCs w:val="20"/>
              </w:rPr>
              <w:t>Global/ sub-Sahara</w:t>
            </w:r>
            <w:r>
              <w:rPr>
                <w:sz w:val="20"/>
                <w:szCs w:val="20"/>
              </w:rPr>
              <w:lastRenderedPageBreak/>
              <w:t>n Africa</w:t>
            </w:r>
          </w:p>
        </w:tc>
        <w:tc>
          <w:tcPr>
            <w:tcW w:w="860" w:type="dxa"/>
            <w:shd w:val="clear" w:color="auto" w:fill="auto"/>
            <w:tcMar>
              <w:top w:w="100" w:type="dxa"/>
              <w:left w:w="100" w:type="dxa"/>
              <w:bottom w:w="100" w:type="dxa"/>
              <w:right w:w="100" w:type="dxa"/>
            </w:tcMar>
          </w:tcPr>
          <w:p w14:paraId="41175784" w14:textId="77777777" w:rsidR="000F734F" w:rsidRDefault="00000000">
            <w:pPr>
              <w:widowControl w:val="0"/>
              <w:spacing w:line="240" w:lineRule="auto"/>
              <w:jc w:val="both"/>
              <w:rPr>
                <w:sz w:val="20"/>
                <w:szCs w:val="20"/>
              </w:rPr>
            </w:pPr>
            <w:r>
              <w:rPr>
                <w:sz w:val="20"/>
                <w:szCs w:val="20"/>
              </w:rPr>
              <w:lastRenderedPageBreak/>
              <w:t>GLOMAP</w:t>
            </w:r>
          </w:p>
        </w:tc>
        <w:tc>
          <w:tcPr>
            <w:tcW w:w="860" w:type="dxa"/>
            <w:shd w:val="clear" w:color="auto" w:fill="auto"/>
            <w:tcMar>
              <w:top w:w="100" w:type="dxa"/>
              <w:left w:w="100" w:type="dxa"/>
              <w:bottom w:w="100" w:type="dxa"/>
              <w:right w:w="100" w:type="dxa"/>
            </w:tcMar>
          </w:tcPr>
          <w:p w14:paraId="41175785" w14:textId="77777777" w:rsidR="000F734F" w:rsidRDefault="00000000">
            <w:pPr>
              <w:widowControl w:val="0"/>
              <w:spacing w:line="240" w:lineRule="auto"/>
              <w:jc w:val="both"/>
              <w:rPr>
                <w:sz w:val="20"/>
                <w:szCs w:val="20"/>
              </w:rPr>
            </w:pPr>
            <w:r>
              <w:rPr>
                <w:sz w:val="20"/>
                <w:szCs w:val="20"/>
              </w:rPr>
              <w:t>2.8º x 2.8º</w:t>
            </w:r>
          </w:p>
        </w:tc>
        <w:tc>
          <w:tcPr>
            <w:tcW w:w="860" w:type="dxa"/>
            <w:shd w:val="clear" w:color="auto" w:fill="auto"/>
            <w:tcMar>
              <w:top w:w="100" w:type="dxa"/>
              <w:left w:w="100" w:type="dxa"/>
              <w:bottom w:w="100" w:type="dxa"/>
              <w:right w:w="100" w:type="dxa"/>
            </w:tcMar>
          </w:tcPr>
          <w:p w14:paraId="41175786" w14:textId="77777777" w:rsidR="000F734F" w:rsidRDefault="00000000">
            <w:pPr>
              <w:widowControl w:val="0"/>
              <w:spacing w:line="240" w:lineRule="auto"/>
              <w:jc w:val="both"/>
              <w:rPr>
                <w:sz w:val="20"/>
                <w:szCs w:val="20"/>
              </w:rPr>
            </w:pPr>
            <w:r>
              <w:rPr>
                <w:sz w:val="20"/>
                <w:szCs w:val="20"/>
              </w:rPr>
              <w:t>Yes</w:t>
            </w:r>
          </w:p>
        </w:tc>
        <w:tc>
          <w:tcPr>
            <w:tcW w:w="760" w:type="dxa"/>
            <w:shd w:val="clear" w:color="auto" w:fill="auto"/>
            <w:tcMar>
              <w:top w:w="100" w:type="dxa"/>
              <w:left w:w="100" w:type="dxa"/>
              <w:bottom w:w="100" w:type="dxa"/>
              <w:right w:w="100" w:type="dxa"/>
            </w:tcMar>
          </w:tcPr>
          <w:p w14:paraId="41175787" w14:textId="77777777" w:rsidR="000F734F" w:rsidRDefault="00000000">
            <w:pPr>
              <w:widowControl w:val="0"/>
              <w:spacing w:line="240" w:lineRule="auto"/>
              <w:jc w:val="both"/>
              <w:rPr>
                <w:sz w:val="20"/>
                <w:szCs w:val="20"/>
              </w:rPr>
            </w:pPr>
            <w:r>
              <w:rPr>
                <w:sz w:val="20"/>
                <w:szCs w:val="20"/>
              </w:rPr>
              <w:t>Various sourc</w:t>
            </w:r>
            <w:r>
              <w:rPr>
                <w:sz w:val="20"/>
                <w:szCs w:val="20"/>
              </w:rPr>
              <w:lastRenderedPageBreak/>
              <w:t>es</w:t>
            </w:r>
          </w:p>
        </w:tc>
        <w:tc>
          <w:tcPr>
            <w:tcW w:w="1360" w:type="dxa"/>
            <w:shd w:val="clear" w:color="auto" w:fill="auto"/>
            <w:tcMar>
              <w:top w:w="100" w:type="dxa"/>
              <w:left w:w="100" w:type="dxa"/>
              <w:bottom w:w="100" w:type="dxa"/>
              <w:right w:w="100" w:type="dxa"/>
            </w:tcMar>
          </w:tcPr>
          <w:p w14:paraId="41175788" w14:textId="77777777" w:rsidR="000F734F" w:rsidRDefault="00000000">
            <w:pPr>
              <w:widowControl w:val="0"/>
              <w:spacing w:line="240" w:lineRule="auto"/>
              <w:jc w:val="both"/>
              <w:rPr>
                <w:sz w:val="20"/>
                <w:szCs w:val="20"/>
              </w:rPr>
            </w:pPr>
            <w:r>
              <w:rPr>
                <w:sz w:val="20"/>
                <w:szCs w:val="20"/>
              </w:rPr>
              <w:lastRenderedPageBreak/>
              <w:t xml:space="preserve">Energy sources and distribution, </w:t>
            </w:r>
            <w:r>
              <w:rPr>
                <w:sz w:val="20"/>
                <w:szCs w:val="20"/>
              </w:rPr>
              <w:lastRenderedPageBreak/>
              <w:t xml:space="preserve">industry, land transport, maritime transport, residential and commercial, agricultural waste burning </w:t>
            </w:r>
          </w:p>
        </w:tc>
        <w:tc>
          <w:tcPr>
            <w:tcW w:w="860" w:type="dxa"/>
            <w:shd w:val="clear" w:color="auto" w:fill="auto"/>
            <w:tcMar>
              <w:top w:w="100" w:type="dxa"/>
              <w:left w:w="100" w:type="dxa"/>
              <w:bottom w:w="100" w:type="dxa"/>
              <w:right w:w="100" w:type="dxa"/>
            </w:tcMar>
          </w:tcPr>
          <w:p w14:paraId="41175789" w14:textId="77777777" w:rsidR="000F734F" w:rsidRDefault="00000000">
            <w:pPr>
              <w:widowControl w:val="0"/>
              <w:spacing w:line="240" w:lineRule="auto"/>
              <w:jc w:val="both"/>
              <w:rPr>
                <w:sz w:val="20"/>
                <w:szCs w:val="20"/>
              </w:rPr>
            </w:pPr>
            <w:r>
              <w:rPr>
                <w:sz w:val="20"/>
                <w:szCs w:val="20"/>
              </w:rPr>
              <w:lastRenderedPageBreak/>
              <w:t xml:space="preserve">Space heating, </w:t>
            </w:r>
            <w:r>
              <w:rPr>
                <w:sz w:val="20"/>
                <w:szCs w:val="20"/>
              </w:rPr>
              <w:lastRenderedPageBreak/>
              <w:t xml:space="preserve">cooking, emission from local and commercial energy use from small combustion sources </w:t>
            </w:r>
          </w:p>
        </w:tc>
        <w:tc>
          <w:tcPr>
            <w:tcW w:w="880" w:type="dxa"/>
            <w:shd w:val="clear" w:color="auto" w:fill="auto"/>
            <w:tcMar>
              <w:top w:w="100" w:type="dxa"/>
              <w:left w:w="100" w:type="dxa"/>
              <w:bottom w:w="100" w:type="dxa"/>
              <w:right w:w="100" w:type="dxa"/>
            </w:tcMar>
          </w:tcPr>
          <w:p w14:paraId="4117578A" w14:textId="77777777" w:rsidR="000F734F" w:rsidRDefault="00000000">
            <w:pPr>
              <w:widowControl w:val="0"/>
              <w:spacing w:line="240" w:lineRule="auto"/>
              <w:jc w:val="both"/>
              <w:rPr>
                <w:sz w:val="20"/>
                <w:szCs w:val="20"/>
              </w:rPr>
            </w:pPr>
            <w:r>
              <w:rPr>
                <w:sz w:val="20"/>
                <w:szCs w:val="20"/>
              </w:rPr>
              <w:lastRenderedPageBreak/>
              <w:t>~5%</w:t>
            </w:r>
          </w:p>
        </w:tc>
        <w:tc>
          <w:tcPr>
            <w:tcW w:w="860" w:type="dxa"/>
            <w:shd w:val="clear" w:color="auto" w:fill="auto"/>
            <w:tcMar>
              <w:top w:w="100" w:type="dxa"/>
              <w:left w:w="100" w:type="dxa"/>
              <w:bottom w:w="100" w:type="dxa"/>
              <w:right w:w="100" w:type="dxa"/>
            </w:tcMar>
          </w:tcPr>
          <w:p w14:paraId="4117578B" w14:textId="77777777" w:rsidR="000F734F" w:rsidRDefault="00000000">
            <w:pPr>
              <w:widowControl w:val="0"/>
              <w:spacing w:line="240" w:lineRule="auto"/>
              <w:jc w:val="both"/>
              <w:rPr>
                <w:sz w:val="20"/>
                <w:szCs w:val="20"/>
              </w:rPr>
            </w:pPr>
            <w:r>
              <w:rPr>
                <w:sz w:val="20"/>
                <w:szCs w:val="20"/>
              </w:rPr>
              <w:t>0.005</w:t>
            </w:r>
          </w:p>
        </w:tc>
        <w:tc>
          <w:tcPr>
            <w:tcW w:w="880" w:type="dxa"/>
            <w:shd w:val="clear" w:color="auto" w:fill="auto"/>
            <w:tcMar>
              <w:top w:w="100" w:type="dxa"/>
              <w:left w:w="100" w:type="dxa"/>
              <w:bottom w:w="100" w:type="dxa"/>
              <w:right w:w="100" w:type="dxa"/>
            </w:tcMar>
          </w:tcPr>
          <w:p w14:paraId="4117578C" w14:textId="77777777" w:rsidR="000F734F" w:rsidRDefault="00000000">
            <w:pPr>
              <w:widowControl w:val="0"/>
              <w:spacing w:line="240" w:lineRule="auto"/>
              <w:jc w:val="both"/>
              <w:rPr>
                <w:sz w:val="20"/>
                <w:szCs w:val="20"/>
              </w:rPr>
            </w:pPr>
            <w:r>
              <w:rPr>
                <w:sz w:val="20"/>
                <w:szCs w:val="20"/>
              </w:rPr>
              <w:t>log-linear</w:t>
            </w:r>
          </w:p>
        </w:tc>
      </w:tr>
      <w:tr w:rsidR="000F734F" w14:paraId="4117579A" w14:textId="77777777">
        <w:tc>
          <w:tcPr>
            <w:tcW w:w="860" w:type="dxa"/>
            <w:shd w:val="clear" w:color="auto" w:fill="auto"/>
            <w:tcMar>
              <w:top w:w="100" w:type="dxa"/>
              <w:left w:w="100" w:type="dxa"/>
              <w:bottom w:w="100" w:type="dxa"/>
              <w:right w:w="100" w:type="dxa"/>
            </w:tcMar>
          </w:tcPr>
          <w:p w14:paraId="4117578E" w14:textId="77777777" w:rsidR="000F734F" w:rsidRDefault="00000000">
            <w:pPr>
              <w:widowControl w:val="0"/>
              <w:spacing w:line="240" w:lineRule="auto"/>
              <w:jc w:val="both"/>
              <w:rPr>
                <w:sz w:val="20"/>
                <w:szCs w:val="20"/>
              </w:rPr>
            </w:pPr>
            <w:r>
              <w:rPr>
                <w:sz w:val="20"/>
                <w:szCs w:val="20"/>
              </w:rPr>
              <w:t xml:space="preserve">Silva2016 </w:t>
            </w:r>
            <w:hyperlink r:id="rId104">
              <w:r>
                <w:rPr>
                  <w:sz w:val="20"/>
                  <w:szCs w:val="20"/>
                </w:rPr>
                <w:t>(Silva et al., 2016)</w:t>
              </w:r>
            </w:hyperlink>
          </w:p>
        </w:tc>
        <w:tc>
          <w:tcPr>
            <w:tcW w:w="860" w:type="dxa"/>
            <w:shd w:val="clear" w:color="auto" w:fill="auto"/>
            <w:tcMar>
              <w:top w:w="100" w:type="dxa"/>
              <w:left w:w="100" w:type="dxa"/>
              <w:bottom w:w="100" w:type="dxa"/>
              <w:right w:w="100" w:type="dxa"/>
            </w:tcMar>
          </w:tcPr>
          <w:p w14:paraId="4117578F" w14:textId="77777777" w:rsidR="000F734F" w:rsidRDefault="00000000">
            <w:pPr>
              <w:widowControl w:val="0"/>
              <w:spacing w:line="240" w:lineRule="auto"/>
              <w:jc w:val="both"/>
              <w:rPr>
                <w:sz w:val="20"/>
                <w:szCs w:val="20"/>
              </w:rPr>
            </w:pPr>
            <w:r>
              <w:rPr>
                <w:sz w:val="20"/>
                <w:szCs w:val="20"/>
              </w:rPr>
              <w:t>2005</w:t>
            </w:r>
          </w:p>
        </w:tc>
        <w:tc>
          <w:tcPr>
            <w:tcW w:w="860" w:type="dxa"/>
            <w:shd w:val="clear" w:color="auto" w:fill="auto"/>
            <w:tcMar>
              <w:top w:w="100" w:type="dxa"/>
              <w:left w:w="100" w:type="dxa"/>
              <w:bottom w:w="100" w:type="dxa"/>
              <w:right w:w="100" w:type="dxa"/>
            </w:tcMar>
          </w:tcPr>
          <w:p w14:paraId="41175790" w14:textId="77777777" w:rsidR="000F734F" w:rsidRDefault="00000000">
            <w:pPr>
              <w:widowControl w:val="0"/>
              <w:spacing w:line="240" w:lineRule="auto"/>
              <w:jc w:val="both"/>
              <w:rPr>
                <w:sz w:val="20"/>
                <w:szCs w:val="20"/>
              </w:rPr>
            </w:pPr>
            <w:r>
              <w:rPr>
                <w:sz w:val="20"/>
                <w:szCs w:val="20"/>
              </w:rPr>
              <w:t>Global/Africa</w:t>
            </w:r>
          </w:p>
        </w:tc>
        <w:tc>
          <w:tcPr>
            <w:tcW w:w="860" w:type="dxa"/>
            <w:shd w:val="clear" w:color="auto" w:fill="auto"/>
            <w:tcMar>
              <w:top w:w="100" w:type="dxa"/>
              <w:left w:w="100" w:type="dxa"/>
              <w:bottom w:w="100" w:type="dxa"/>
              <w:right w:w="100" w:type="dxa"/>
            </w:tcMar>
          </w:tcPr>
          <w:p w14:paraId="41175791" w14:textId="77777777" w:rsidR="000F734F" w:rsidRDefault="00000000">
            <w:pPr>
              <w:widowControl w:val="0"/>
              <w:spacing w:line="240" w:lineRule="auto"/>
              <w:jc w:val="both"/>
              <w:rPr>
                <w:sz w:val="20"/>
                <w:szCs w:val="20"/>
              </w:rPr>
            </w:pPr>
            <w:r>
              <w:rPr>
                <w:sz w:val="20"/>
                <w:szCs w:val="20"/>
              </w:rPr>
              <w:t>MOZART-4</w:t>
            </w:r>
          </w:p>
        </w:tc>
        <w:tc>
          <w:tcPr>
            <w:tcW w:w="860" w:type="dxa"/>
            <w:shd w:val="clear" w:color="auto" w:fill="auto"/>
            <w:tcMar>
              <w:top w:w="100" w:type="dxa"/>
              <w:left w:w="100" w:type="dxa"/>
              <w:bottom w:w="100" w:type="dxa"/>
              <w:right w:w="100" w:type="dxa"/>
            </w:tcMar>
          </w:tcPr>
          <w:p w14:paraId="41175792" w14:textId="77777777" w:rsidR="000F734F" w:rsidRDefault="00000000">
            <w:pPr>
              <w:widowControl w:val="0"/>
              <w:spacing w:line="240" w:lineRule="auto"/>
              <w:jc w:val="both"/>
              <w:rPr>
                <w:sz w:val="20"/>
                <w:szCs w:val="20"/>
              </w:rPr>
            </w:pPr>
            <w:r>
              <w:rPr>
                <w:sz w:val="20"/>
                <w:szCs w:val="20"/>
              </w:rPr>
              <w:t>0.5º x 0.67º</w:t>
            </w:r>
          </w:p>
        </w:tc>
        <w:tc>
          <w:tcPr>
            <w:tcW w:w="860" w:type="dxa"/>
            <w:shd w:val="clear" w:color="auto" w:fill="auto"/>
            <w:tcMar>
              <w:top w:w="100" w:type="dxa"/>
              <w:left w:w="100" w:type="dxa"/>
              <w:bottom w:w="100" w:type="dxa"/>
              <w:right w:w="100" w:type="dxa"/>
            </w:tcMar>
          </w:tcPr>
          <w:p w14:paraId="41175793" w14:textId="77777777" w:rsidR="000F734F" w:rsidRDefault="00000000">
            <w:pPr>
              <w:widowControl w:val="0"/>
              <w:spacing w:line="240" w:lineRule="auto"/>
              <w:jc w:val="both"/>
              <w:rPr>
                <w:sz w:val="20"/>
                <w:szCs w:val="20"/>
              </w:rPr>
            </w:pPr>
            <w:r>
              <w:rPr>
                <w:sz w:val="20"/>
                <w:szCs w:val="20"/>
              </w:rPr>
              <w:t>Yes</w:t>
            </w:r>
          </w:p>
        </w:tc>
        <w:tc>
          <w:tcPr>
            <w:tcW w:w="760" w:type="dxa"/>
            <w:shd w:val="clear" w:color="auto" w:fill="auto"/>
            <w:tcMar>
              <w:top w:w="100" w:type="dxa"/>
              <w:left w:w="100" w:type="dxa"/>
              <w:bottom w:w="100" w:type="dxa"/>
              <w:right w:w="100" w:type="dxa"/>
            </w:tcMar>
          </w:tcPr>
          <w:p w14:paraId="41175794" w14:textId="77777777" w:rsidR="000F734F" w:rsidRDefault="00000000">
            <w:pPr>
              <w:widowControl w:val="0"/>
              <w:spacing w:line="240" w:lineRule="auto"/>
              <w:jc w:val="both"/>
              <w:rPr>
                <w:sz w:val="20"/>
                <w:szCs w:val="20"/>
              </w:rPr>
            </w:pPr>
            <w:r>
              <w:rPr>
                <w:sz w:val="20"/>
                <w:szCs w:val="20"/>
              </w:rPr>
              <w:t>RCP,2005</w:t>
            </w:r>
          </w:p>
        </w:tc>
        <w:tc>
          <w:tcPr>
            <w:tcW w:w="1360" w:type="dxa"/>
            <w:shd w:val="clear" w:color="auto" w:fill="auto"/>
            <w:tcMar>
              <w:top w:w="100" w:type="dxa"/>
              <w:left w:w="100" w:type="dxa"/>
              <w:bottom w:w="100" w:type="dxa"/>
              <w:right w:w="100" w:type="dxa"/>
            </w:tcMar>
          </w:tcPr>
          <w:p w14:paraId="41175795" w14:textId="77777777" w:rsidR="000F734F" w:rsidRDefault="00000000">
            <w:pPr>
              <w:widowControl w:val="0"/>
              <w:spacing w:line="240" w:lineRule="auto"/>
              <w:jc w:val="both"/>
              <w:rPr>
                <w:sz w:val="20"/>
                <w:szCs w:val="20"/>
              </w:rPr>
            </w:pPr>
            <w:r>
              <w:rPr>
                <w:sz w:val="20"/>
                <w:szCs w:val="20"/>
              </w:rPr>
              <w:t xml:space="preserve">Residential and commercial, energy, industry, land transport, </w:t>
            </w:r>
            <w:proofErr w:type="gramStart"/>
            <w:r>
              <w:rPr>
                <w:sz w:val="20"/>
                <w:szCs w:val="20"/>
              </w:rPr>
              <w:t>shipping</w:t>
            </w:r>
            <w:proofErr w:type="gramEnd"/>
            <w:r>
              <w:rPr>
                <w:sz w:val="20"/>
                <w:szCs w:val="20"/>
              </w:rPr>
              <w:t xml:space="preserve"> and aviation </w:t>
            </w:r>
          </w:p>
        </w:tc>
        <w:tc>
          <w:tcPr>
            <w:tcW w:w="860" w:type="dxa"/>
            <w:shd w:val="clear" w:color="auto" w:fill="auto"/>
            <w:tcMar>
              <w:top w:w="100" w:type="dxa"/>
              <w:left w:w="100" w:type="dxa"/>
              <w:bottom w:w="100" w:type="dxa"/>
              <w:right w:w="100" w:type="dxa"/>
            </w:tcMar>
          </w:tcPr>
          <w:p w14:paraId="41175796" w14:textId="77777777" w:rsidR="000F734F" w:rsidRDefault="00000000">
            <w:pPr>
              <w:widowControl w:val="0"/>
              <w:spacing w:line="240" w:lineRule="auto"/>
              <w:jc w:val="both"/>
              <w:rPr>
                <w:sz w:val="20"/>
                <w:szCs w:val="20"/>
              </w:rPr>
            </w:pPr>
            <w:r>
              <w:rPr>
                <w:sz w:val="20"/>
                <w:szCs w:val="20"/>
              </w:rPr>
              <w:t>Space heating, cooking, emission from local and commercial energy use from small combustion sources</w:t>
            </w:r>
          </w:p>
        </w:tc>
        <w:tc>
          <w:tcPr>
            <w:tcW w:w="880" w:type="dxa"/>
            <w:shd w:val="clear" w:color="auto" w:fill="auto"/>
            <w:tcMar>
              <w:top w:w="100" w:type="dxa"/>
              <w:left w:w="100" w:type="dxa"/>
              <w:bottom w:w="100" w:type="dxa"/>
              <w:right w:w="100" w:type="dxa"/>
            </w:tcMar>
          </w:tcPr>
          <w:p w14:paraId="41175797" w14:textId="77777777" w:rsidR="000F734F" w:rsidRDefault="00000000">
            <w:pPr>
              <w:widowControl w:val="0"/>
              <w:spacing w:line="240" w:lineRule="auto"/>
              <w:jc w:val="both"/>
              <w:rPr>
                <w:sz w:val="20"/>
                <w:szCs w:val="20"/>
              </w:rPr>
            </w:pPr>
            <w:r>
              <w:rPr>
                <w:sz w:val="20"/>
                <w:szCs w:val="20"/>
              </w:rPr>
              <w:t>43%</w:t>
            </w:r>
          </w:p>
        </w:tc>
        <w:tc>
          <w:tcPr>
            <w:tcW w:w="860" w:type="dxa"/>
            <w:shd w:val="clear" w:color="auto" w:fill="auto"/>
            <w:tcMar>
              <w:top w:w="100" w:type="dxa"/>
              <w:left w:w="100" w:type="dxa"/>
              <w:bottom w:w="100" w:type="dxa"/>
              <w:right w:w="100" w:type="dxa"/>
            </w:tcMar>
          </w:tcPr>
          <w:p w14:paraId="41175798" w14:textId="77777777" w:rsidR="000F734F" w:rsidRDefault="00000000">
            <w:pPr>
              <w:widowControl w:val="0"/>
              <w:spacing w:line="240" w:lineRule="auto"/>
              <w:jc w:val="both"/>
              <w:rPr>
                <w:sz w:val="20"/>
                <w:szCs w:val="20"/>
              </w:rPr>
            </w:pPr>
            <w:r>
              <w:rPr>
                <w:sz w:val="20"/>
                <w:szCs w:val="20"/>
              </w:rPr>
              <w:t>0.012(0.002-0.023)</w:t>
            </w:r>
          </w:p>
        </w:tc>
        <w:tc>
          <w:tcPr>
            <w:tcW w:w="880" w:type="dxa"/>
            <w:shd w:val="clear" w:color="auto" w:fill="auto"/>
            <w:tcMar>
              <w:top w:w="100" w:type="dxa"/>
              <w:left w:w="100" w:type="dxa"/>
              <w:bottom w:w="100" w:type="dxa"/>
              <w:right w:w="100" w:type="dxa"/>
            </w:tcMar>
          </w:tcPr>
          <w:p w14:paraId="41175799" w14:textId="77777777" w:rsidR="000F734F" w:rsidRDefault="00000000">
            <w:pPr>
              <w:widowControl w:val="0"/>
              <w:spacing w:line="240" w:lineRule="auto"/>
              <w:jc w:val="both"/>
              <w:rPr>
                <w:sz w:val="20"/>
                <w:szCs w:val="20"/>
              </w:rPr>
            </w:pPr>
            <w:r>
              <w:rPr>
                <w:sz w:val="20"/>
                <w:szCs w:val="20"/>
              </w:rPr>
              <w:t>IER</w:t>
            </w:r>
          </w:p>
        </w:tc>
      </w:tr>
      <w:tr w:rsidR="000F734F" w14:paraId="411757A7" w14:textId="77777777">
        <w:tc>
          <w:tcPr>
            <w:tcW w:w="860" w:type="dxa"/>
            <w:shd w:val="clear" w:color="auto" w:fill="auto"/>
            <w:tcMar>
              <w:top w:w="100" w:type="dxa"/>
              <w:left w:w="100" w:type="dxa"/>
              <w:bottom w:w="100" w:type="dxa"/>
              <w:right w:w="100" w:type="dxa"/>
            </w:tcMar>
          </w:tcPr>
          <w:p w14:paraId="4117579B" w14:textId="77777777" w:rsidR="000F734F" w:rsidRDefault="00000000">
            <w:pPr>
              <w:widowControl w:val="0"/>
              <w:spacing w:line="240" w:lineRule="auto"/>
              <w:jc w:val="both"/>
              <w:rPr>
                <w:sz w:val="20"/>
                <w:szCs w:val="20"/>
              </w:rPr>
            </w:pPr>
            <w:r>
              <w:rPr>
                <w:sz w:val="20"/>
                <w:szCs w:val="20"/>
              </w:rPr>
              <w:lastRenderedPageBreak/>
              <w:t xml:space="preserve">Karagulian2017 </w:t>
            </w:r>
            <w:hyperlink r:id="rId105">
              <w:r>
                <w:rPr>
                  <w:sz w:val="20"/>
                  <w:szCs w:val="20"/>
                </w:rPr>
                <w:t>(Karagulian et al., 2017)</w:t>
              </w:r>
            </w:hyperlink>
          </w:p>
        </w:tc>
        <w:tc>
          <w:tcPr>
            <w:tcW w:w="860" w:type="dxa"/>
            <w:shd w:val="clear" w:color="auto" w:fill="auto"/>
            <w:tcMar>
              <w:top w:w="100" w:type="dxa"/>
              <w:left w:w="100" w:type="dxa"/>
              <w:bottom w:w="100" w:type="dxa"/>
              <w:right w:w="100" w:type="dxa"/>
            </w:tcMar>
          </w:tcPr>
          <w:p w14:paraId="4117579C" w14:textId="77777777" w:rsidR="000F734F" w:rsidRDefault="00000000">
            <w:pPr>
              <w:widowControl w:val="0"/>
              <w:spacing w:line="240" w:lineRule="auto"/>
              <w:jc w:val="both"/>
              <w:rPr>
                <w:sz w:val="20"/>
                <w:szCs w:val="20"/>
              </w:rPr>
            </w:pPr>
            <w:r>
              <w:rPr>
                <w:sz w:val="20"/>
                <w:szCs w:val="20"/>
              </w:rPr>
              <w:t>2010</w:t>
            </w:r>
          </w:p>
        </w:tc>
        <w:tc>
          <w:tcPr>
            <w:tcW w:w="860" w:type="dxa"/>
            <w:shd w:val="clear" w:color="auto" w:fill="auto"/>
            <w:tcMar>
              <w:top w:w="100" w:type="dxa"/>
              <w:left w:w="100" w:type="dxa"/>
              <w:bottom w:w="100" w:type="dxa"/>
              <w:right w:w="100" w:type="dxa"/>
            </w:tcMar>
          </w:tcPr>
          <w:p w14:paraId="4117579D" w14:textId="77777777" w:rsidR="000F734F" w:rsidRDefault="00000000">
            <w:pPr>
              <w:widowControl w:val="0"/>
              <w:spacing w:line="240" w:lineRule="auto"/>
              <w:jc w:val="both"/>
              <w:rPr>
                <w:sz w:val="20"/>
                <w:szCs w:val="20"/>
              </w:rPr>
            </w:pPr>
            <w:r>
              <w:rPr>
                <w:sz w:val="20"/>
                <w:szCs w:val="20"/>
              </w:rPr>
              <w:t>Global/Africa</w:t>
            </w:r>
          </w:p>
        </w:tc>
        <w:tc>
          <w:tcPr>
            <w:tcW w:w="860" w:type="dxa"/>
            <w:shd w:val="clear" w:color="auto" w:fill="auto"/>
            <w:tcMar>
              <w:top w:w="100" w:type="dxa"/>
              <w:left w:w="100" w:type="dxa"/>
              <w:bottom w:w="100" w:type="dxa"/>
              <w:right w:w="100" w:type="dxa"/>
            </w:tcMar>
          </w:tcPr>
          <w:p w14:paraId="4117579E" w14:textId="77777777" w:rsidR="000F734F" w:rsidRDefault="00000000">
            <w:pPr>
              <w:widowControl w:val="0"/>
              <w:spacing w:line="240" w:lineRule="auto"/>
              <w:jc w:val="both"/>
              <w:rPr>
                <w:sz w:val="20"/>
                <w:szCs w:val="20"/>
              </w:rPr>
            </w:pPr>
            <w:r>
              <w:rPr>
                <w:sz w:val="20"/>
                <w:szCs w:val="20"/>
              </w:rPr>
              <w:t>TM5-FASST</w:t>
            </w:r>
          </w:p>
        </w:tc>
        <w:tc>
          <w:tcPr>
            <w:tcW w:w="860" w:type="dxa"/>
            <w:shd w:val="clear" w:color="auto" w:fill="auto"/>
            <w:tcMar>
              <w:top w:w="100" w:type="dxa"/>
              <w:left w:w="100" w:type="dxa"/>
              <w:bottom w:w="100" w:type="dxa"/>
              <w:right w:w="100" w:type="dxa"/>
            </w:tcMar>
          </w:tcPr>
          <w:p w14:paraId="4117579F" w14:textId="77777777" w:rsidR="000F734F" w:rsidRDefault="00000000">
            <w:pPr>
              <w:widowControl w:val="0"/>
              <w:spacing w:line="240" w:lineRule="auto"/>
              <w:jc w:val="both"/>
              <w:rPr>
                <w:sz w:val="20"/>
                <w:szCs w:val="20"/>
              </w:rPr>
            </w:pPr>
            <w:r>
              <w:rPr>
                <w:sz w:val="20"/>
                <w:szCs w:val="20"/>
              </w:rPr>
              <w:t>1°x1°</w:t>
            </w:r>
          </w:p>
        </w:tc>
        <w:tc>
          <w:tcPr>
            <w:tcW w:w="860" w:type="dxa"/>
            <w:shd w:val="clear" w:color="auto" w:fill="auto"/>
            <w:tcMar>
              <w:top w:w="100" w:type="dxa"/>
              <w:left w:w="100" w:type="dxa"/>
              <w:bottom w:w="100" w:type="dxa"/>
              <w:right w:w="100" w:type="dxa"/>
            </w:tcMar>
          </w:tcPr>
          <w:p w14:paraId="411757A0" w14:textId="77777777" w:rsidR="000F734F" w:rsidRDefault="00000000">
            <w:pPr>
              <w:widowControl w:val="0"/>
              <w:spacing w:line="240" w:lineRule="auto"/>
              <w:jc w:val="both"/>
              <w:rPr>
                <w:sz w:val="20"/>
                <w:szCs w:val="20"/>
              </w:rPr>
            </w:pPr>
            <w:r>
              <w:rPr>
                <w:sz w:val="20"/>
                <w:szCs w:val="20"/>
              </w:rPr>
              <w:t>Yes</w:t>
            </w:r>
          </w:p>
        </w:tc>
        <w:tc>
          <w:tcPr>
            <w:tcW w:w="760" w:type="dxa"/>
            <w:shd w:val="clear" w:color="auto" w:fill="auto"/>
            <w:tcMar>
              <w:top w:w="100" w:type="dxa"/>
              <w:left w:w="100" w:type="dxa"/>
              <w:bottom w:w="100" w:type="dxa"/>
              <w:right w:w="100" w:type="dxa"/>
            </w:tcMar>
          </w:tcPr>
          <w:p w14:paraId="411757A1" w14:textId="77777777" w:rsidR="000F734F" w:rsidRDefault="00000000">
            <w:pPr>
              <w:widowControl w:val="0"/>
              <w:spacing w:line="240" w:lineRule="auto"/>
              <w:jc w:val="both"/>
              <w:rPr>
                <w:sz w:val="20"/>
                <w:szCs w:val="20"/>
              </w:rPr>
            </w:pPr>
            <w:r>
              <w:rPr>
                <w:sz w:val="20"/>
                <w:szCs w:val="20"/>
              </w:rPr>
              <w:t>EDGAR-HTAP, 2010</w:t>
            </w:r>
          </w:p>
        </w:tc>
        <w:tc>
          <w:tcPr>
            <w:tcW w:w="1360" w:type="dxa"/>
            <w:shd w:val="clear" w:color="auto" w:fill="auto"/>
            <w:tcMar>
              <w:top w:w="100" w:type="dxa"/>
              <w:left w:w="100" w:type="dxa"/>
              <w:bottom w:w="100" w:type="dxa"/>
              <w:right w:w="100" w:type="dxa"/>
            </w:tcMar>
          </w:tcPr>
          <w:p w14:paraId="411757A2" w14:textId="77777777" w:rsidR="000F734F" w:rsidRDefault="00000000">
            <w:pPr>
              <w:widowControl w:val="0"/>
              <w:spacing w:line="240" w:lineRule="auto"/>
              <w:jc w:val="both"/>
              <w:rPr>
                <w:sz w:val="20"/>
                <w:szCs w:val="20"/>
              </w:rPr>
            </w:pPr>
            <w:r>
              <w:rPr>
                <w:sz w:val="20"/>
                <w:szCs w:val="20"/>
              </w:rPr>
              <w:t>Agricultural, power generation, industrial non power, residential energy use and land transport.</w:t>
            </w:r>
          </w:p>
        </w:tc>
        <w:tc>
          <w:tcPr>
            <w:tcW w:w="860" w:type="dxa"/>
            <w:shd w:val="clear" w:color="auto" w:fill="auto"/>
            <w:tcMar>
              <w:top w:w="100" w:type="dxa"/>
              <w:left w:w="100" w:type="dxa"/>
              <w:bottom w:w="100" w:type="dxa"/>
              <w:right w:w="100" w:type="dxa"/>
            </w:tcMar>
          </w:tcPr>
          <w:p w14:paraId="411757A3" w14:textId="77777777" w:rsidR="000F734F" w:rsidRDefault="00000000">
            <w:pPr>
              <w:widowControl w:val="0"/>
              <w:spacing w:line="240" w:lineRule="auto"/>
              <w:jc w:val="both"/>
              <w:rPr>
                <w:sz w:val="20"/>
                <w:szCs w:val="20"/>
              </w:rPr>
            </w:pPr>
            <w:r>
              <w:rPr>
                <w:sz w:val="20"/>
                <w:szCs w:val="20"/>
              </w:rPr>
              <w:t>Small scale supplemental engines for residential, commercial, agricultural, solid waste and wastewater treatment plants, Cooking, space heating water heating, lighting</w:t>
            </w:r>
          </w:p>
        </w:tc>
        <w:tc>
          <w:tcPr>
            <w:tcW w:w="880" w:type="dxa"/>
            <w:shd w:val="clear" w:color="auto" w:fill="auto"/>
            <w:tcMar>
              <w:top w:w="100" w:type="dxa"/>
              <w:left w:w="100" w:type="dxa"/>
              <w:bottom w:w="100" w:type="dxa"/>
              <w:right w:w="100" w:type="dxa"/>
            </w:tcMar>
          </w:tcPr>
          <w:p w14:paraId="411757A4" w14:textId="77777777" w:rsidR="000F734F" w:rsidRDefault="00000000">
            <w:pPr>
              <w:widowControl w:val="0"/>
              <w:spacing w:line="240" w:lineRule="auto"/>
              <w:jc w:val="both"/>
              <w:rPr>
                <w:sz w:val="20"/>
                <w:szCs w:val="20"/>
              </w:rPr>
            </w:pPr>
            <w:r>
              <w:rPr>
                <w:sz w:val="20"/>
                <w:szCs w:val="20"/>
              </w:rPr>
              <w:t>15%</w:t>
            </w:r>
          </w:p>
        </w:tc>
        <w:tc>
          <w:tcPr>
            <w:tcW w:w="860" w:type="dxa"/>
            <w:shd w:val="clear" w:color="auto" w:fill="auto"/>
            <w:tcMar>
              <w:top w:w="100" w:type="dxa"/>
              <w:left w:w="100" w:type="dxa"/>
              <w:bottom w:w="100" w:type="dxa"/>
              <w:right w:w="100" w:type="dxa"/>
            </w:tcMar>
          </w:tcPr>
          <w:p w14:paraId="411757A5" w14:textId="77777777" w:rsidR="000F734F" w:rsidRDefault="00000000">
            <w:pPr>
              <w:widowControl w:val="0"/>
              <w:spacing w:line="240" w:lineRule="auto"/>
              <w:jc w:val="both"/>
              <w:rPr>
                <w:sz w:val="20"/>
                <w:szCs w:val="20"/>
              </w:rPr>
            </w:pPr>
            <w:r>
              <w:rPr>
                <w:sz w:val="20"/>
                <w:szCs w:val="20"/>
              </w:rPr>
              <w:t>NA</w:t>
            </w:r>
          </w:p>
        </w:tc>
        <w:tc>
          <w:tcPr>
            <w:tcW w:w="880" w:type="dxa"/>
            <w:shd w:val="clear" w:color="auto" w:fill="auto"/>
            <w:tcMar>
              <w:top w:w="100" w:type="dxa"/>
              <w:left w:w="100" w:type="dxa"/>
              <w:bottom w:w="100" w:type="dxa"/>
              <w:right w:w="100" w:type="dxa"/>
            </w:tcMar>
          </w:tcPr>
          <w:p w14:paraId="411757A6" w14:textId="77777777" w:rsidR="000F734F" w:rsidRDefault="00000000">
            <w:pPr>
              <w:widowControl w:val="0"/>
              <w:spacing w:line="240" w:lineRule="auto"/>
              <w:jc w:val="both"/>
              <w:rPr>
                <w:sz w:val="20"/>
                <w:szCs w:val="20"/>
              </w:rPr>
            </w:pPr>
            <w:r>
              <w:rPr>
                <w:sz w:val="20"/>
                <w:szCs w:val="20"/>
              </w:rPr>
              <w:t>NA</w:t>
            </w:r>
          </w:p>
        </w:tc>
      </w:tr>
      <w:tr w:rsidR="000F734F" w14:paraId="411757B4" w14:textId="77777777">
        <w:tc>
          <w:tcPr>
            <w:tcW w:w="860" w:type="dxa"/>
            <w:shd w:val="clear" w:color="auto" w:fill="auto"/>
            <w:tcMar>
              <w:top w:w="100" w:type="dxa"/>
              <w:left w:w="100" w:type="dxa"/>
              <w:bottom w:w="100" w:type="dxa"/>
              <w:right w:w="100" w:type="dxa"/>
            </w:tcMar>
          </w:tcPr>
          <w:p w14:paraId="411757A8" w14:textId="77777777" w:rsidR="000F734F" w:rsidRDefault="00000000">
            <w:pPr>
              <w:widowControl w:val="0"/>
              <w:spacing w:line="240" w:lineRule="auto"/>
              <w:jc w:val="both"/>
              <w:rPr>
                <w:sz w:val="20"/>
                <w:szCs w:val="20"/>
              </w:rPr>
            </w:pPr>
            <w:r>
              <w:rPr>
                <w:sz w:val="20"/>
                <w:szCs w:val="20"/>
              </w:rPr>
              <w:t xml:space="preserve">Crippa2019 </w:t>
            </w:r>
            <w:hyperlink r:id="rId106">
              <w:r>
                <w:rPr>
                  <w:sz w:val="20"/>
                  <w:szCs w:val="20"/>
                </w:rPr>
                <w:t>(Crippa et al., 2019)</w:t>
              </w:r>
            </w:hyperlink>
          </w:p>
        </w:tc>
        <w:tc>
          <w:tcPr>
            <w:tcW w:w="860" w:type="dxa"/>
            <w:shd w:val="clear" w:color="auto" w:fill="auto"/>
            <w:tcMar>
              <w:top w:w="100" w:type="dxa"/>
              <w:left w:w="100" w:type="dxa"/>
              <w:bottom w:w="100" w:type="dxa"/>
              <w:right w:w="100" w:type="dxa"/>
            </w:tcMar>
          </w:tcPr>
          <w:p w14:paraId="411757A9" w14:textId="77777777" w:rsidR="000F734F" w:rsidRDefault="00000000">
            <w:pPr>
              <w:widowControl w:val="0"/>
              <w:spacing w:line="240" w:lineRule="auto"/>
              <w:jc w:val="both"/>
              <w:rPr>
                <w:sz w:val="20"/>
                <w:szCs w:val="20"/>
              </w:rPr>
            </w:pPr>
            <w:r>
              <w:rPr>
                <w:sz w:val="20"/>
                <w:szCs w:val="20"/>
              </w:rPr>
              <w:t>2010</w:t>
            </w:r>
          </w:p>
        </w:tc>
        <w:tc>
          <w:tcPr>
            <w:tcW w:w="860" w:type="dxa"/>
            <w:shd w:val="clear" w:color="auto" w:fill="auto"/>
            <w:tcMar>
              <w:top w:w="100" w:type="dxa"/>
              <w:left w:w="100" w:type="dxa"/>
              <w:bottom w:w="100" w:type="dxa"/>
              <w:right w:w="100" w:type="dxa"/>
            </w:tcMar>
          </w:tcPr>
          <w:p w14:paraId="411757AA" w14:textId="77777777" w:rsidR="000F734F" w:rsidRDefault="00000000">
            <w:pPr>
              <w:widowControl w:val="0"/>
              <w:spacing w:line="240" w:lineRule="auto"/>
              <w:jc w:val="both"/>
              <w:rPr>
                <w:sz w:val="20"/>
                <w:szCs w:val="20"/>
              </w:rPr>
            </w:pPr>
            <w:r>
              <w:rPr>
                <w:sz w:val="20"/>
                <w:szCs w:val="20"/>
              </w:rPr>
              <w:t>Global/Africa</w:t>
            </w:r>
          </w:p>
        </w:tc>
        <w:tc>
          <w:tcPr>
            <w:tcW w:w="860" w:type="dxa"/>
            <w:shd w:val="clear" w:color="auto" w:fill="auto"/>
            <w:tcMar>
              <w:top w:w="100" w:type="dxa"/>
              <w:left w:w="100" w:type="dxa"/>
              <w:bottom w:w="100" w:type="dxa"/>
              <w:right w:w="100" w:type="dxa"/>
            </w:tcMar>
          </w:tcPr>
          <w:p w14:paraId="411757AB" w14:textId="77777777" w:rsidR="000F734F" w:rsidRDefault="00000000">
            <w:pPr>
              <w:widowControl w:val="0"/>
              <w:spacing w:line="240" w:lineRule="auto"/>
              <w:jc w:val="both"/>
              <w:rPr>
                <w:sz w:val="20"/>
                <w:szCs w:val="20"/>
              </w:rPr>
            </w:pPr>
            <w:r>
              <w:rPr>
                <w:sz w:val="20"/>
                <w:szCs w:val="20"/>
              </w:rPr>
              <w:t>TM5-FASST</w:t>
            </w:r>
          </w:p>
        </w:tc>
        <w:tc>
          <w:tcPr>
            <w:tcW w:w="860" w:type="dxa"/>
            <w:shd w:val="clear" w:color="auto" w:fill="auto"/>
            <w:tcMar>
              <w:top w:w="100" w:type="dxa"/>
              <w:left w:w="100" w:type="dxa"/>
              <w:bottom w:w="100" w:type="dxa"/>
              <w:right w:w="100" w:type="dxa"/>
            </w:tcMar>
          </w:tcPr>
          <w:p w14:paraId="411757AC" w14:textId="77777777" w:rsidR="000F734F" w:rsidRDefault="00000000">
            <w:pPr>
              <w:widowControl w:val="0"/>
              <w:spacing w:line="240" w:lineRule="auto"/>
              <w:jc w:val="both"/>
              <w:rPr>
                <w:sz w:val="20"/>
                <w:szCs w:val="20"/>
              </w:rPr>
            </w:pPr>
            <w:r>
              <w:rPr>
                <w:sz w:val="20"/>
                <w:szCs w:val="20"/>
              </w:rPr>
              <w:t>1°x1°</w:t>
            </w:r>
          </w:p>
        </w:tc>
        <w:tc>
          <w:tcPr>
            <w:tcW w:w="860" w:type="dxa"/>
            <w:shd w:val="clear" w:color="auto" w:fill="auto"/>
            <w:tcMar>
              <w:top w:w="100" w:type="dxa"/>
              <w:left w:w="100" w:type="dxa"/>
              <w:bottom w:w="100" w:type="dxa"/>
              <w:right w:w="100" w:type="dxa"/>
            </w:tcMar>
          </w:tcPr>
          <w:p w14:paraId="411757AD" w14:textId="77777777" w:rsidR="000F734F" w:rsidRDefault="00000000">
            <w:pPr>
              <w:widowControl w:val="0"/>
              <w:spacing w:line="240" w:lineRule="auto"/>
              <w:jc w:val="both"/>
              <w:rPr>
                <w:sz w:val="20"/>
                <w:szCs w:val="20"/>
              </w:rPr>
            </w:pPr>
            <w:r>
              <w:rPr>
                <w:sz w:val="20"/>
                <w:szCs w:val="20"/>
              </w:rPr>
              <w:t>Yes</w:t>
            </w:r>
          </w:p>
        </w:tc>
        <w:tc>
          <w:tcPr>
            <w:tcW w:w="760" w:type="dxa"/>
            <w:shd w:val="clear" w:color="auto" w:fill="auto"/>
            <w:tcMar>
              <w:top w:w="100" w:type="dxa"/>
              <w:left w:w="100" w:type="dxa"/>
              <w:bottom w:w="100" w:type="dxa"/>
              <w:right w:w="100" w:type="dxa"/>
            </w:tcMar>
          </w:tcPr>
          <w:p w14:paraId="411757AE" w14:textId="77777777" w:rsidR="000F734F" w:rsidRDefault="00000000">
            <w:pPr>
              <w:widowControl w:val="0"/>
              <w:spacing w:line="240" w:lineRule="auto"/>
              <w:jc w:val="both"/>
              <w:rPr>
                <w:sz w:val="20"/>
                <w:szCs w:val="20"/>
              </w:rPr>
            </w:pPr>
            <w:r>
              <w:rPr>
                <w:sz w:val="20"/>
                <w:szCs w:val="20"/>
              </w:rPr>
              <w:t>EDGAR-HTAP, 2010</w:t>
            </w:r>
          </w:p>
        </w:tc>
        <w:tc>
          <w:tcPr>
            <w:tcW w:w="1360" w:type="dxa"/>
            <w:shd w:val="clear" w:color="auto" w:fill="auto"/>
            <w:tcMar>
              <w:top w:w="100" w:type="dxa"/>
              <w:left w:w="100" w:type="dxa"/>
              <w:bottom w:w="100" w:type="dxa"/>
              <w:right w:w="100" w:type="dxa"/>
            </w:tcMar>
          </w:tcPr>
          <w:p w14:paraId="411757AF" w14:textId="77777777" w:rsidR="000F734F" w:rsidRDefault="00000000">
            <w:pPr>
              <w:widowControl w:val="0"/>
              <w:spacing w:line="240" w:lineRule="auto"/>
              <w:jc w:val="both"/>
              <w:rPr>
                <w:sz w:val="20"/>
                <w:szCs w:val="20"/>
              </w:rPr>
            </w:pPr>
            <w:proofErr w:type="gramStart"/>
            <w:r>
              <w:rPr>
                <w:sz w:val="20"/>
                <w:szCs w:val="20"/>
              </w:rPr>
              <w:t>Agricultural,  power</w:t>
            </w:r>
            <w:proofErr w:type="gramEnd"/>
            <w:r>
              <w:rPr>
                <w:sz w:val="20"/>
                <w:szCs w:val="20"/>
              </w:rPr>
              <w:t xml:space="preserve"> generation, industrial non power, residential energy use and land transport.</w:t>
            </w:r>
          </w:p>
        </w:tc>
        <w:tc>
          <w:tcPr>
            <w:tcW w:w="860" w:type="dxa"/>
            <w:shd w:val="clear" w:color="auto" w:fill="auto"/>
            <w:tcMar>
              <w:top w:w="100" w:type="dxa"/>
              <w:left w:w="100" w:type="dxa"/>
              <w:bottom w:w="100" w:type="dxa"/>
              <w:right w:w="100" w:type="dxa"/>
            </w:tcMar>
          </w:tcPr>
          <w:p w14:paraId="411757B0" w14:textId="77777777" w:rsidR="000F734F" w:rsidRDefault="00000000">
            <w:pPr>
              <w:widowControl w:val="0"/>
              <w:spacing w:line="240" w:lineRule="auto"/>
              <w:jc w:val="both"/>
              <w:rPr>
                <w:sz w:val="20"/>
                <w:szCs w:val="20"/>
              </w:rPr>
            </w:pPr>
            <w:r>
              <w:rPr>
                <w:sz w:val="20"/>
                <w:szCs w:val="20"/>
              </w:rPr>
              <w:t xml:space="preserve">Small scale supplemental engines for residential, commercial, </w:t>
            </w:r>
            <w:r>
              <w:rPr>
                <w:sz w:val="20"/>
                <w:szCs w:val="20"/>
              </w:rPr>
              <w:lastRenderedPageBreak/>
              <w:t>agricultural, solid waste and wastewater treatment plants, Cooking, space heating water heating, lighting</w:t>
            </w:r>
          </w:p>
        </w:tc>
        <w:tc>
          <w:tcPr>
            <w:tcW w:w="880" w:type="dxa"/>
            <w:shd w:val="clear" w:color="auto" w:fill="auto"/>
            <w:tcMar>
              <w:top w:w="100" w:type="dxa"/>
              <w:left w:w="100" w:type="dxa"/>
              <w:bottom w:w="100" w:type="dxa"/>
              <w:right w:w="100" w:type="dxa"/>
            </w:tcMar>
          </w:tcPr>
          <w:p w14:paraId="411757B1" w14:textId="77777777" w:rsidR="000F734F" w:rsidRDefault="00000000">
            <w:pPr>
              <w:widowControl w:val="0"/>
              <w:spacing w:line="240" w:lineRule="auto"/>
              <w:jc w:val="both"/>
              <w:rPr>
                <w:sz w:val="20"/>
                <w:szCs w:val="20"/>
              </w:rPr>
            </w:pPr>
            <w:r>
              <w:rPr>
                <w:sz w:val="20"/>
                <w:szCs w:val="20"/>
              </w:rPr>
              <w:lastRenderedPageBreak/>
              <w:t>38%</w:t>
            </w:r>
          </w:p>
        </w:tc>
        <w:tc>
          <w:tcPr>
            <w:tcW w:w="860" w:type="dxa"/>
            <w:shd w:val="clear" w:color="auto" w:fill="auto"/>
            <w:tcMar>
              <w:top w:w="100" w:type="dxa"/>
              <w:left w:w="100" w:type="dxa"/>
              <w:bottom w:w="100" w:type="dxa"/>
              <w:right w:w="100" w:type="dxa"/>
            </w:tcMar>
          </w:tcPr>
          <w:p w14:paraId="411757B2" w14:textId="77777777" w:rsidR="000F734F" w:rsidRDefault="00000000">
            <w:pPr>
              <w:widowControl w:val="0"/>
              <w:spacing w:line="240" w:lineRule="auto"/>
              <w:jc w:val="both"/>
              <w:rPr>
                <w:sz w:val="20"/>
                <w:szCs w:val="20"/>
              </w:rPr>
            </w:pPr>
            <w:r>
              <w:rPr>
                <w:sz w:val="20"/>
                <w:szCs w:val="20"/>
              </w:rPr>
              <w:t>0.028(0.012-0.06)</w:t>
            </w:r>
          </w:p>
        </w:tc>
        <w:tc>
          <w:tcPr>
            <w:tcW w:w="880" w:type="dxa"/>
            <w:shd w:val="clear" w:color="auto" w:fill="auto"/>
            <w:tcMar>
              <w:top w:w="100" w:type="dxa"/>
              <w:left w:w="100" w:type="dxa"/>
              <w:bottom w:w="100" w:type="dxa"/>
              <w:right w:w="100" w:type="dxa"/>
            </w:tcMar>
          </w:tcPr>
          <w:p w14:paraId="411757B3" w14:textId="77777777" w:rsidR="000F734F" w:rsidRDefault="00000000">
            <w:pPr>
              <w:widowControl w:val="0"/>
              <w:spacing w:line="240" w:lineRule="auto"/>
              <w:jc w:val="both"/>
              <w:rPr>
                <w:sz w:val="20"/>
                <w:szCs w:val="20"/>
              </w:rPr>
            </w:pPr>
            <w:r>
              <w:rPr>
                <w:sz w:val="20"/>
                <w:szCs w:val="20"/>
              </w:rPr>
              <w:t>IER</w:t>
            </w:r>
          </w:p>
        </w:tc>
      </w:tr>
      <w:tr w:rsidR="000F734F" w14:paraId="411757C2" w14:textId="77777777">
        <w:tc>
          <w:tcPr>
            <w:tcW w:w="860" w:type="dxa"/>
            <w:shd w:val="clear" w:color="auto" w:fill="auto"/>
            <w:tcMar>
              <w:top w:w="100" w:type="dxa"/>
              <w:left w:w="100" w:type="dxa"/>
              <w:bottom w:w="100" w:type="dxa"/>
              <w:right w:w="100" w:type="dxa"/>
            </w:tcMar>
          </w:tcPr>
          <w:p w14:paraId="411757B5" w14:textId="77777777" w:rsidR="000F734F" w:rsidRDefault="00000000">
            <w:pPr>
              <w:widowControl w:val="0"/>
              <w:spacing w:line="240" w:lineRule="auto"/>
              <w:jc w:val="both"/>
              <w:rPr>
                <w:sz w:val="20"/>
                <w:szCs w:val="20"/>
              </w:rPr>
            </w:pPr>
            <w:r>
              <w:rPr>
                <w:sz w:val="20"/>
                <w:szCs w:val="20"/>
              </w:rPr>
              <w:t xml:space="preserve">McDuffie2021 </w:t>
            </w:r>
            <w:hyperlink r:id="rId107">
              <w:r>
                <w:rPr>
                  <w:sz w:val="20"/>
                  <w:szCs w:val="20"/>
                </w:rPr>
                <w:t>(McDuffie et al., 2021)</w:t>
              </w:r>
            </w:hyperlink>
          </w:p>
        </w:tc>
        <w:tc>
          <w:tcPr>
            <w:tcW w:w="860" w:type="dxa"/>
            <w:shd w:val="clear" w:color="auto" w:fill="auto"/>
            <w:tcMar>
              <w:top w:w="100" w:type="dxa"/>
              <w:left w:w="100" w:type="dxa"/>
              <w:bottom w:w="100" w:type="dxa"/>
              <w:right w:w="100" w:type="dxa"/>
            </w:tcMar>
          </w:tcPr>
          <w:p w14:paraId="411757B6" w14:textId="77777777" w:rsidR="000F734F" w:rsidRDefault="00000000">
            <w:pPr>
              <w:widowControl w:val="0"/>
              <w:spacing w:line="240" w:lineRule="auto"/>
              <w:jc w:val="both"/>
              <w:rPr>
                <w:sz w:val="20"/>
                <w:szCs w:val="20"/>
              </w:rPr>
            </w:pPr>
            <w:r>
              <w:rPr>
                <w:sz w:val="20"/>
                <w:szCs w:val="20"/>
              </w:rPr>
              <w:t>2017</w:t>
            </w:r>
          </w:p>
        </w:tc>
        <w:tc>
          <w:tcPr>
            <w:tcW w:w="860" w:type="dxa"/>
            <w:shd w:val="clear" w:color="auto" w:fill="auto"/>
            <w:tcMar>
              <w:top w:w="100" w:type="dxa"/>
              <w:left w:w="100" w:type="dxa"/>
              <w:bottom w:w="100" w:type="dxa"/>
              <w:right w:w="100" w:type="dxa"/>
            </w:tcMar>
          </w:tcPr>
          <w:p w14:paraId="411757B7" w14:textId="77777777" w:rsidR="000F734F" w:rsidRDefault="00000000">
            <w:pPr>
              <w:widowControl w:val="0"/>
              <w:spacing w:line="240" w:lineRule="auto"/>
              <w:jc w:val="both"/>
              <w:rPr>
                <w:sz w:val="20"/>
                <w:szCs w:val="20"/>
              </w:rPr>
            </w:pPr>
            <w:r>
              <w:rPr>
                <w:sz w:val="20"/>
                <w:szCs w:val="20"/>
              </w:rPr>
              <w:t>Global/Africa</w:t>
            </w:r>
          </w:p>
        </w:tc>
        <w:tc>
          <w:tcPr>
            <w:tcW w:w="860" w:type="dxa"/>
            <w:shd w:val="clear" w:color="auto" w:fill="auto"/>
            <w:tcMar>
              <w:top w:w="100" w:type="dxa"/>
              <w:left w:w="100" w:type="dxa"/>
              <w:bottom w:w="100" w:type="dxa"/>
              <w:right w:w="100" w:type="dxa"/>
            </w:tcMar>
          </w:tcPr>
          <w:p w14:paraId="411757B8" w14:textId="77777777" w:rsidR="000F734F" w:rsidRDefault="00000000">
            <w:pPr>
              <w:widowControl w:val="0"/>
              <w:spacing w:line="240" w:lineRule="auto"/>
              <w:jc w:val="both"/>
              <w:rPr>
                <w:sz w:val="20"/>
                <w:szCs w:val="20"/>
              </w:rPr>
            </w:pPr>
            <w:r>
              <w:rPr>
                <w:sz w:val="20"/>
                <w:szCs w:val="20"/>
              </w:rPr>
              <w:t>GEOSChem, satellite</w:t>
            </w:r>
          </w:p>
        </w:tc>
        <w:tc>
          <w:tcPr>
            <w:tcW w:w="860" w:type="dxa"/>
            <w:shd w:val="clear" w:color="auto" w:fill="auto"/>
            <w:tcMar>
              <w:top w:w="100" w:type="dxa"/>
              <w:left w:w="100" w:type="dxa"/>
              <w:bottom w:w="100" w:type="dxa"/>
              <w:right w:w="100" w:type="dxa"/>
            </w:tcMar>
          </w:tcPr>
          <w:p w14:paraId="411757B9" w14:textId="77777777" w:rsidR="000F734F" w:rsidRDefault="00000000">
            <w:pPr>
              <w:widowControl w:val="0"/>
              <w:spacing w:line="240" w:lineRule="auto"/>
              <w:jc w:val="both"/>
              <w:rPr>
                <w:sz w:val="20"/>
                <w:szCs w:val="20"/>
              </w:rPr>
            </w:pPr>
            <w:r>
              <w:rPr>
                <w:sz w:val="20"/>
                <w:szCs w:val="20"/>
              </w:rPr>
              <w:t xml:space="preserve">2° × 2.5° globally, 0.5° × 0.625° over North America, </w:t>
            </w:r>
            <w:proofErr w:type="gramStart"/>
            <w:r>
              <w:rPr>
                <w:sz w:val="20"/>
                <w:szCs w:val="20"/>
              </w:rPr>
              <w:t>Europe</w:t>
            </w:r>
            <w:proofErr w:type="gramEnd"/>
            <w:r>
              <w:rPr>
                <w:sz w:val="20"/>
                <w:szCs w:val="20"/>
              </w:rPr>
              <w:t xml:space="preserve"> and Asia.</w:t>
            </w:r>
          </w:p>
        </w:tc>
        <w:tc>
          <w:tcPr>
            <w:tcW w:w="860" w:type="dxa"/>
            <w:shd w:val="clear" w:color="auto" w:fill="auto"/>
            <w:tcMar>
              <w:top w:w="100" w:type="dxa"/>
              <w:left w:w="100" w:type="dxa"/>
              <w:bottom w:w="100" w:type="dxa"/>
              <w:right w:w="100" w:type="dxa"/>
            </w:tcMar>
          </w:tcPr>
          <w:p w14:paraId="411757BA" w14:textId="77777777" w:rsidR="000F734F" w:rsidRDefault="00000000">
            <w:pPr>
              <w:widowControl w:val="0"/>
              <w:spacing w:line="240" w:lineRule="auto"/>
              <w:jc w:val="both"/>
              <w:rPr>
                <w:sz w:val="20"/>
                <w:szCs w:val="20"/>
              </w:rPr>
            </w:pPr>
            <w:r>
              <w:rPr>
                <w:sz w:val="20"/>
                <w:szCs w:val="20"/>
              </w:rPr>
              <w:t>Yes</w:t>
            </w:r>
          </w:p>
        </w:tc>
        <w:tc>
          <w:tcPr>
            <w:tcW w:w="760" w:type="dxa"/>
            <w:shd w:val="clear" w:color="auto" w:fill="auto"/>
            <w:tcMar>
              <w:top w:w="100" w:type="dxa"/>
              <w:left w:w="100" w:type="dxa"/>
              <w:bottom w:w="100" w:type="dxa"/>
              <w:right w:w="100" w:type="dxa"/>
            </w:tcMar>
          </w:tcPr>
          <w:p w14:paraId="411757BB" w14:textId="77777777" w:rsidR="000F734F" w:rsidRDefault="00000000">
            <w:pPr>
              <w:widowControl w:val="0"/>
              <w:spacing w:line="240" w:lineRule="auto"/>
              <w:jc w:val="both"/>
              <w:rPr>
                <w:sz w:val="20"/>
                <w:szCs w:val="20"/>
              </w:rPr>
            </w:pPr>
            <w:r>
              <w:rPr>
                <w:sz w:val="20"/>
                <w:szCs w:val="20"/>
              </w:rPr>
              <w:t>CEDS,2017</w:t>
            </w:r>
          </w:p>
        </w:tc>
        <w:tc>
          <w:tcPr>
            <w:tcW w:w="1360" w:type="dxa"/>
            <w:shd w:val="clear" w:color="auto" w:fill="auto"/>
            <w:tcMar>
              <w:top w:w="100" w:type="dxa"/>
              <w:left w:w="100" w:type="dxa"/>
              <w:bottom w:w="100" w:type="dxa"/>
              <w:right w:w="100" w:type="dxa"/>
            </w:tcMar>
          </w:tcPr>
          <w:p w14:paraId="411757BC" w14:textId="77777777" w:rsidR="000F734F" w:rsidRDefault="00000000">
            <w:pPr>
              <w:widowControl w:val="0"/>
              <w:spacing w:line="240" w:lineRule="auto"/>
              <w:jc w:val="both"/>
              <w:rPr>
                <w:sz w:val="20"/>
                <w:szCs w:val="20"/>
              </w:rPr>
            </w:pPr>
            <w:r>
              <w:rPr>
                <w:sz w:val="20"/>
                <w:szCs w:val="20"/>
              </w:rPr>
              <w:t xml:space="preserve">Agricultural soils, agricultural waste burning, residential, </w:t>
            </w:r>
            <w:proofErr w:type="gramStart"/>
            <w:r>
              <w:rPr>
                <w:sz w:val="20"/>
                <w:szCs w:val="20"/>
              </w:rPr>
              <w:t>industry,power</w:t>
            </w:r>
            <w:proofErr w:type="gramEnd"/>
            <w:r>
              <w:rPr>
                <w:sz w:val="20"/>
                <w:szCs w:val="20"/>
              </w:rPr>
              <w:t xml:space="preserve"> generation, ships, transportation </w:t>
            </w:r>
          </w:p>
        </w:tc>
        <w:tc>
          <w:tcPr>
            <w:tcW w:w="860" w:type="dxa"/>
            <w:shd w:val="clear" w:color="auto" w:fill="auto"/>
            <w:tcMar>
              <w:top w:w="100" w:type="dxa"/>
              <w:left w:w="100" w:type="dxa"/>
              <w:bottom w:w="100" w:type="dxa"/>
              <w:right w:w="100" w:type="dxa"/>
            </w:tcMar>
          </w:tcPr>
          <w:p w14:paraId="411757BD" w14:textId="77777777" w:rsidR="000F734F" w:rsidRDefault="00000000">
            <w:pPr>
              <w:widowControl w:val="0"/>
              <w:spacing w:line="240" w:lineRule="auto"/>
              <w:jc w:val="both"/>
              <w:rPr>
                <w:sz w:val="20"/>
                <w:szCs w:val="20"/>
              </w:rPr>
            </w:pPr>
            <w:r>
              <w:rPr>
                <w:sz w:val="20"/>
                <w:szCs w:val="20"/>
              </w:rPr>
              <w:t xml:space="preserve">residential heating and cooking (coal, </w:t>
            </w:r>
            <w:proofErr w:type="gramStart"/>
            <w:r>
              <w:rPr>
                <w:sz w:val="20"/>
                <w:szCs w:val="20"/>
              </w:rPr>
              <w:t>biofuel</w:t>
            </w:r>
            <w:proofErr w:type="gramEnd"/>
            <w:r>
              <w:rPr>
                <w:sz w:val="20"/>
                <w:szCs w:val="20"/>
              </w:rPr>
              <w:t xml:space="preserve"> and others)</w:t>
            </w:r>
          </w:p>
        </w:tc>
        <w:tc>
          <w:tcPr>
            <w:tcW w:w="880" w:type="dxa"/>
            <w:shd w:val="clear" w:color="auto" w:fill="auto"/>
            <w:tcMar>
              <w:top w:w="100" w:type="dxa"/>
              <w:left w:w="100" w:type="dxa"/>
              <w:bottom w:w="100" w:type="dxa"/>
              <w:right w:w="100" w:type="dxa"/>
            </w:tcMar>
          </w:tcPr>
          <w:p w14:paraId="411757BE" w14:textId="77777777" w:rsidR="000F734F" w:rsidRDefault="00000000">
            <w:pPr>
              <w:widowControl w:val="0"/>
              <w:spacing w:line="240" w:lineRule="auto"/>
              <w:jc w:val="both"/>
              <w:rPr>
                <w:sz w:val="20"/>
                <w:szCs w:val="20"/>
              </w:rPr>
            </w:pPr>
            <w:r>
              <w:rPr>
                <w:sz w:val="20"/>
                <w:szCs w:val="20"/>
              </w:rPr>
              <w:t xml:space="preserve">20%, 25%, 10% and 10% in </w:t>
            </w:r>
            <w:proofErr w:type="gramStart"/>
            <w:r>
              <w:rPr>
                <w:sz w:val="20"/>
                <w:szCs w:val="20"/>
              </w:rPr>
              <w:t>Southern,Eastern</w:t>
            </w:r>
            <w:proofErr w:type="gramEnd"/>
            <w:r>
              <w:rPr>
                <w:sz w:val="20"/>
                <w:szCs w:val="20"/>
              </w:rPr>
              <w:t>, Western and Central sub-Saharan Africa</w:t>
            </w:r>
          </w:p>
        </w:tc>
        <w:tc>
          <w:tcPr>
            <w:tcW w:w="860" w:type="dxa"/>
            <w:shd w:val="clear" w:color="auto" w:fill="auto"/>
            <w:tcMar>
              <w:top w:w="100" w:type="dxa"/>
              <w:left w:w="100" w:type="dxa"/>
              <w:bottom w:w="100" w:type="dxa"/>
              <w:right w:w="100" w:type="dxa"/>
            </w:tcMar>
          </w:tcPr>
          <w:p w14:paraId="411757BF" w14:textId="77777777" w:rsidR="000F734F" w:rsidRDefault="00000000">
            <w:pPr>
              <w:widowControl w:val="0"/>
              <w:spacing w:line="240" w:lineRule="auto"/>
              <w:jc w:val="both"/>
              <w:rPr>
                <w:sz w:val="20"/>
                <w:szCs w:val="20"/>
              </w:rPr>
            </w:pPr>
            <w:r>
              <w:rPr>
                <w:sz w:val="20"/>
                <w:szCs w:val="20"/>
              </w:rPr>
              <w:t xml:space="preserve">0.006,0.008,0.01 and 0.002 in </w:t>
            </w:r>
            <w:proofErr w:type="gramStart"/>
            <w:r>
              <w:rPr>
                <w:sz w:val="20"/>
                <w:szCs w:val="20"/>
              </w:rPr>
              <w:t>Southern,Eastern</w:t>
            </w:r>
            <w:proofErr w:type="gramEnd"/>
            <w:r>
              <w:rPr>
                <w:sz w:val="20"/>
                <w:szCs w:val="20"/>
              </w:rPr>
              <w:t>, Western and Central sub-Saharan Africa</w:t>
            </w:r>
          </w:p>
          <w:p w14:paraId="411757C0" w14:textId="77777777" w:rsidR="000F734F" w:rsidRDefault="000F734F">
            <w:pPr>
              <w:widowControl w:val="0"/>
              <w:spacing w:line="240" w:lineRule="auto"/>
              <w:jc w:val="both"/>
              <w:rPr>
                <w:sz w:val="20"/>
                <w:szCs w:val="20"/>
              </w:rPr>
            </w:pPr>
          </w:p>
        </w:tc>
        <w:tc>
          <w:tcPr>
            <w:tcW w:w="880" w:type="dxa"/>
            <w:shd w:val="clear" w:color="auto" w:fill="auto"/>
            <w:tcMar>
              <w:top w:w="100" w:type="dxa"/>
              <w:left w:w="100" w:type="dxa"/>
              <w:bottom w:w="100" w:type="dxa"/>
              <w:right w:w="100" w:type="dxa"/>
            </w:tcMar>
          </w:tcPr>
          <w:p w14:paraId="411757C1" w14:textId="77777777" w:rsidR="000F734F" w:rsidRDefault="00000000">
            <w:pPr>
              <w:widowControl w:val="0"/>
              <w:spacing w:line="240" w:lineRule="auto"/>
              <w:jc w:val="both"/>
              <w:rPr>
                <w:sz w:val="20"/>
                <w:szCs w:val="20"/>
              </w:rPr>
            </w:pPr>
            <w:r>
              <w:rPr>
                <w:sz w:val="20"/>
                <w:szCs w:val="20"/>
              </w:rPr>
              <w:t>MR-BRT</w:t>
            </w:r>
          </w:p>
        </w:tc>
      </w:tr>
      <w:tr w:rsidR="000F734F" w14:paraId="411757CF" w14:textId="77777777">
        <w:tc>
          <w:tcPr>
            <w:tcW w:w="860" w:type="dxa"/>
            <w:shd w:val="clear" w:color="auto" w:fill="auto"/>
            <w:tcMar>
              <w:top w:w="100" w:type="dxa"/>
              <w:left w:w="100" w:type="dxa"/>
              <w:bottom w:w="100" w:type="dxa"/>
              <w:right w:w="100" w:type="dxa"/>
            </w:tcMar>
          </w:tcPr>
          <w:p w14:paraId="411757C3" w14:textId="77777777" w:rsidR="000F734F" w:rsidRDefault="00000000">
            <w:pPr>
              <w:widowControl w:val="0"/>
              <w:spacing w:line="240" w:lineRule="auto"/>
              <w:jc w:val="both"/>
              <w:rPr>
                <w:sz w:val="20"/>
                <w:szCs w:val="20"/>
              </w:rPr>
            </w:pPr>
            <w:r>
              <w:rPr>
                <w:sz w:val="20"/>
                <w:szCs w:val="20"/>
              </w:rPr>
              <w:t>Chowdhury20</w:t>
            </w:r>
            <w:r>
              <w:rPr>
                <w:sz w:val="20"/>
                <w:szCs w:val="20"/>
              </w:rPr>
              <w:lastRenderedPageBreak/>
              <w:t>22</w:t>
            </w:r>
            <w:hyperlink r:id="rId108">
              <w:r>
                <w:rPr>
                  <w:sz w:val="20"/>
                  <w:szCs w:val="20"/>
                </w:rPr>
                <w:t>(Chowdhury et al., 2022)</w:t>
              </w:r>
            </w:hyperlink>
          </w:p>
        </w:tc>
        <w:tc>
          <w:tcPr>
            <w:tcW w:w="860" w:type="dxa"/>
            <w:shd w:val="clear" w:color="auto" w:fill="auto"/>
            <w:tcMar>
              <w:top w:w="100" w:type="dxa"/>
              <w:left w:w="100" w:type="dxa"/>
              <w:bottom w:w="100" w:type="dxa"/>
              <w:right w:w="100" w:type="dxa"/>
            </w:tcMar>
          </w:tcPr>
          <w:p w14:paraId="411757C4" w14:textId="77777777" w:rsidR="000F734F" w:rsidRDefault="00000000">
            <w:pPr>
              <w:widowControl w:val="0"/>
              <w:spacing w:line="240" w:lineRule="auto"/>
              <w:jc w:val="both"/>
              <w:rPr>
                <w:sz w:val="20"/>
                <w:szCs w:val="20"/>
              </w:rPr>
            </w:pPr>
            <w:r>
              <w:rPr>
                <w:sz w:val="20"/>
                <w:szCs w:val="20"/>
              </w:rPr>
              <w:lastRenderedPageBreak/>
              <w:t>2015</w:t>
            </w:r>
          </w:p>
        </w:tc>
        <w:tc>
          <w:tcPr>
            <w:tcW w:w="860" w:type="dxa"/>
            <w:shd w:val="clear" w:color="auto" w:fill="auto"/>
            <w:tcMar>
              <w:top w:w="100" w:type="dxa"/>
              <w:left w:w="100" w:type="dxa"/>
              <w:bottom w:w="100" w:type="dxa"/>
              <w:right w:w="100" w:type="dxa"/>
            </w:tcMar>
          </w:tcPr>
          <w:p w14:paraId="411757C5" w14:textId="77777777" w:rsidR="000F734F" w:rsidRDefault="00000000">
            <w:pPr>
              <w:widowControl w:val="0"/>
              <w:spacing w:line="240" w:lineRule="auto"/>
              <w:jc w:val="both"/>
              <w:rPr>
                <w:sz w:val="20"/>
                <w:szCs w:val="20"/>
              </w:rPr>
            </w:pPr>
            <w:r>
              <w:rPr>
                <w:sz w:val="20"/>
                <w:szCs w:val="20"/>
              </w:rPr>
              <w:t>ECHAM5/ME</w:t>
            </w:r>
            <w:r>
              <w:rPr>
                <w:sz w:val="20"/>
                <w:szCs w:val="20"/>
              </w:rPr>
              <w:lastRenderedPageBreak/>
              <w:t>SSy</w:t>
            </w:r>
          </w:p>
        </w:tc>
        <w:tc>
          <w:tcPr>
            <w:tcW w:w="860" w:type="dxa"/>
            <w:shd w:val="clear" w:color="auto" w:fill="auto"/>
            <w:tcMar>
              <w:top w:w="100" w:type="dxa"/>
              <w:left w:w="100" w:type="dxa"/>
              <w:bottom w:w="100" w:type="dxa"/>
              <w:right w:w="100" w:type="dxa"/>
            </w:tcMar>
          </w:tcPr>
          <w:p w14:paraId="411757C6" w14:textId="77777777" w:rsidR="000F734F" w:rsidRDefault="00000000">
            <w:pPr>
              <w:widowControl w:val="0"/>
              <w:spacing w:line="240" w:lineRule="auto"/>
              <w:jc w:val="both"/>
              <w:rPr>
                <w:sz w:val="20"/>
                <w:szCs w:val="20"/>
              </w:rPr>
            </w:pPr>
            <w:r>
              <w:rPr>
                <w:sz w:val="20"/>
                <w:szCs w:val="20"/>
              </w:rPr>
              <w:lastRenderedPageBreak/>
              <w:t>ERA5</w:t>
            </w:r>
          </w:p>
        </w:tc>
        <w:tc>
          <w:tcPr>
            <w:tcW w:w="860" w:type="dxa"/>
            <w:shd w:val="clear" w:color="auto" w:fill="auto"/>
            <w:tcMar>
              <w:top w:w="100" w:type="dxa"/>
              <w:left w:w="100" w:type="dxa"/>
              <w:bottom w:w="100" w:type="dxa"/>
              <w:right w:w="100" w:type="dxa"/>
            </w:tcMar>
          </w:tcPr>
          <w:p w14:paraId="411757C7" w14:textId="77777777" w:rsidR="000F734F" w:rsidRDefault="00000000">
            <w:pPr>
              <w:widowControl w:val="0"/>
              <w:spacing w:line="240" w:lineRule="auto"/>
              <w:jc w:val="both"/>
              <w:rPr>
                <w:sz w:val="20"/>
                <w:szCs w:val="20"/>
              </w:rPr>
            </w:pPr>
            <w:r>
              <w:rPr>
                <w:sz w:val="20"/>
                <w:szCs w:val="20"/>
              </w:rPr>
              <w:t>1.1º x 1.1º</w:t>
            </w:r>
          </w:p>
        </w:tc>
        <w:tc>
          <w:tcPr>
            <w:tcW w:w="860" w:type="dxa"/>
            <w:shd w:val="clear" w:color="auto" w:fill="auto"/>
            <w:tcMar>
              <w:top w:w="100" w:type="dxa"/>
              <w:left w:w="100" w:type="dxa"/>
              <w:bottom w:w="100" w:type="dxa"/>
              <w:right w:w="100" w:type="dxa"/>
            </w:tcMar>
          </w:tcPr>
          <w:p w14:paraId="411757C8" w14:textId="77777777" w:rsidR="000F734F" w:rsidRDefault="00000000">
            <w:pPr>
              <w:widowControl w:val="0"/>
              <w:spacing w:line="240" w:lineRule="auto"/>
              <w:jc w:val="both"/>
              <w:rPr>
                <w:sz w:val="20"/>
                <w:szCs w:val="20"/>
              </w:rPr>
            </w:pPr>
            <w:r>
              <w:rPr>
                <w:sz w:val="20"/>
                <w:szCs w:val="20"/>
              </w:rPr>
              <w:t>Yes</w:t>
            </w:r>
          </w:p>
        </w:tc>
        <w:tc>
          <w:tcPr>
            <w:tcW w:w="760" w:type="dxa"/>
            <w:shd w:val="clear" w:color="auto" w:fill="auto"/>
            <w:tcMar>
              <w:top w:w="100" w:type="dxa"/>
              <w:left w:w="100" w:type="dxa"/>
              <w:bottom w:w="100" w:type="dxa"/>
              <w:right w:w="100" w:type="dxa"/>
            </w:tcMar>
          </w:tcPr>
          <w:p w14:paraId="411757C9" w14:textId="77777777" w:rsidR="000F734F" w:rsidRDefault="00000000">
            <w:pPr>
              <w:widowControl w:val="0"/>
              <w:spacing w:line="240" w:lineRule="auto"/>
              <w:jc w:val="both"/>
              <w:rPr>
                <w:sz w:val="20"/>
                <w:szCs w:val="20"/>
              </w:rPr>
            </w:pPr>
            <w:r>
              <w:rPr>
                <w:sz w:val="20"/>
                <w:szCs w:val="20"/>
              </w:rPr>
              <w:t>CEDS,2014</w:t>
            </w:r>
          </w:p>
        </w:tc>
        <w:tc>
          <w:tcPr>
            <w:tcW w:w="1360" w:type="dxa"/>
            <w:shd w:val="clear" w:color="auto" w:fill="auto"/>
            <w:tcMar>
              <w:top w:w="100" w:type="dxa"/>
              <w:left w:w="100" w:type="dxa"/>
              <w:bottom w:w="100" w:type="dxa"/>
              <w:right w:w="100" w:type="dxa"/>
            </w:tcMar>
          </w:tcPr>
          <w:p w14:paraId="411757CA" w14:textId="77777777" w:rsidR="000F734F" w:rsidRDefault="00000000">
            <w:pPr>
              <w:widowControl w:val="0"/>
              <w:spacing w:line="240" w:lineRule="auto"/>
              <w:jc w:val="both"/>
              <w:rPr>
                <w:sz w:val="20"/>
                <w:szCs w:val="20"/>
              </w:rPr>
            </w:pPr>
            <w:r>
              <w:rPr>
                <w:sz w:val="20"/>
                <w:szCs w:val="20"/>
              </w:rPr>
              <w:t xml:space="preserve">Agricultural soils, </w:t>
            </w:r>
            <w:r>
              <w:rPr>
                <w:sz w:val="20"/>
                <w:szCs w:val="20"/>
              </w:rPr>
              <w:lastRenderedPageBreak/>
              <w:t xml:space="preserve">agricultural waste burning, residential, </w:t>
            </w:r>
            <w:proofErr w:type="gramStart"/>
            <w:r>
              <w:rPr>
                <w:sz w:val="20"/>
                <w:szCs w:val="20"/>
              </w:rPr>
              <w:t>industry,power</w:t>
            </w:r>
            <w:proofErr w:type="gramEnd"/>
            <w:r>
              <w:rPr>
                <w:sz w:val="20"/>
                <w:szCs w:val="20"/>
              </w:rPr>
              <w:t xml:space="preserve"> generation, ships, transportation</w:t>
            </w:r>
          </w:p>
        </w:tc>
        <w:tc>
          <w:tcPr>
            <w:tcW w:w="860" w:type="dxa"/>
            <w:shd w:val="clear" w:color="auto" w:fill="auto"/>
            <w:tcMar>
              <w:top w:w="100" w:type="dxa"/>
              <w:left w:w="100" w:type="dxa"/>
              <w:bottom w:w="100" w:type="dxa"/>
              <w:right w:w="100" w:type="dxa"/>
            </w:tcMar>
          </w:tcPr>
          <w:p w14:paraId="411757CB" w14:textId="77777777" w:rsidR="000F734F" w:rsidRDefault="00000000">
            <w:pPr>
              <w:widowControl w:val="0"/>
              <w:spacing w:line="240" w:lineRule="auto"/>
              <w:jc w:val="both"/>
              <w:rPr>
                <w:sz w:val="20"/>
                <w:szCs w:val="20"/>
              </w:rPr>
            </w:pPr>
            <w:r>
              <w:rPr>
                <w:sz w:val="20"/>
                <w:szCs w:val="20"/>
              </w:rPr>
              <w:lastRenderedPageBreak/>
              <w:t xml:space="preserve">residential </w:t>
            </w:r>
            <w:r>
              <w:rPr>
                <w:sz w:val="20"/>
                <w:szCs w:val="20"/>
              </w:rPr>
              <w:lastRenderedPageBreak/>
              <w:t xml:space="preserve">heating and </w:t>
            </w:r>
            <w:proofErr w:type="gramStart"/>
            <w:r>
              <w:rPr>
                <w:sz w:val="20"/>
                <w:szCs w:val="20"/>
              </w:rPr>
              <w:t>cooking,commercial</w:t>
            </w:r>
            <w:proofErr w:type="gramEnd"/>
            <w:r>
              <w:rPr>
                <w:sz w:val="20"/>
                <w:szCs w:val="20"/>
              </w:rPr>
              <w:t xml:space="preserve"> and institutional combustion,combustion from agriculture, forestry, and fishing</w:t>
            </w:r>
          </w:p>
        </w:tc>
        <w:tc>
          <w:tcPr>
            <w:tcW w:w="880" w:type="dxa"/>
            <w:shd w:val="clear" w:color="auto" w:fill="auto"/>
            <w:tcMar>
              <w:top w:w="100" w:type="dxa"/>
              <w:left w:w="100" w:type="dxa"/>
              <w:bottom w:w="100" w:type="dxa"/>
              <w:right w:w="100" w:type="dxa"/>
            </w:tcMar>
          </w:tcPr>
          <w:p w14:paraId="411757CC" w14:textId="77777777" w:rsidR="000F734F" w:rsidRDefault="00000000">
            <w:pPr>
              <w:widowControl w:val="0"/>
              <w:spacing w:line="240" w:lineRule="auto"/>
              <w:jc w:val="both"/>
              <w:rPr>
                <w:sz w:val="20"/>
                <w:szCs w:val="20"/>
              </w:rPr>
            </w:pPr>
            <w:r>
              <w:rPr>
                <w:sz w:val="20"/>
                <w:szCs w:val="20"/>
              </w:rPr>
              <w:lastRenderedPageBreak/>
              <w:t xml:space="preserve">25.7(39.8), </w:t>
            </w:r>
            <w:r>
              <w:rPr>
                <w:sz w:val="20"/>
                <w:szCs w:val="20"/>
              </w:rPr>
              <w:lastRenderedPageBreak/>
              <w:t>10.8(15), 4.3(6.1), 27.8(41), 22.8(39) in East Africa, Central Africa, North Africa, Southern Africa and West Africa respectively</w:t>
            </w:r>
          </w:p>
        </w:tc>
        <w:tc>
          <w:tcPr>
            <w:tcW w:w="860" w:type="dxa"/>
            <w:shd w:val="clear" w:color="auto" w:fill="auto"/>
            <w:tcMar>
              <w:top w:w="100" w:type="dxa"/>
              <w:left w:w="100" w:type="dxa"/>
              <w:bottom w:w="100" w:type="dxa"/>
              <w:right w:w="100" w:type="dxa"/>
            </w:tcMar>
          </w:tcPr>
          <w:p w14:paraId="411757CD" w14:textId="77777777" w:rsidR="000F734F" w:rsidRDefault="00000000">
            <w:pPr>
              <w:widowControl w:val="0"/>
              <w:spacing w:line="240" w:lineRule="auto"/>
              <w:jc w:val="both"/>
              <w:rPr>
                <w:sz w:val="20"/>
                <w:szCs w:val="20"/>
              </w:rPr>
            </w:pPr>
            <w:r>
              <w:rPr>
                <w:sz w:val="20"/>
                <w:szCs w:val="20"/>
              </w:rPr>
              <w:lastRenderedPageBreak/>
              <w:t xml:space="preserve">0.02(0.03), </w:t>
            </w:r>
            <w:r>
              <w:rPr>
                <w:sz w:val="20"/>
                <w:szCs w:val="20"/>
              </w:rPr>
              <w:lastRenderedPageBreak/>
              <w:t xml:space="preserve">0.005(008), 0.006(0.007), 0.004(0.005) and 0.4(0.67) in East Africa, Central Africa, North Africa, Southern </w:t>
            </w:r>
            <w:proofErr w:type="gramStart"/>
            <w:r>
              <w:rPr>
                <w:sz w:val="20"/>
                <w:szCs w:val="20"/>
              </w:rPr>
              <w:t>Africa</w:t>
            </w:r>
            <w:proofErr w:type="gramEnd"/>
            <w:r>
              <w:rPr>
                <w:sz w:val="20"/>
                <w:szCs w:val="20"/>
              </w:rPr>
              <w:t xml:space="preserve"> and West Africa  </w:t>
            </w:r>
          </w:p>
        </w:tc>
        <w:tc>
          <w:tcPr>
            <w:tcW w:w="880" w:type="dxa"/>
            <w:shd w:val="clear" w:color="auto" w:fill="auto"/>
            <w:tcMar>
              <w:top w:w="100" w:type="dxa"/>
              <w:left w:w="100" w:type="dxa"/>
              <w:bottom w:w="100" w:type="dxa"/>
              <w:right w:w="100" w:type="dxa"/>
            </w:tcMar>
          </w:tcPr>
          <w:p w14:paraId="411757CE" w14:textId="77777777" w:rsidR="000F734F" w:rsidRDefault="00000000">
            <w:pPr>
              <w:widowControl w:val="0"/>
              <w:spacing w:line="240" w:lineRule="auto"/>
              <w:jc w:val="both"/>
              <w:rPr>
                <w:sz w:val="20"/>
                <w:szCs w:val="20"/>
              </w:rPr>
            </w:pPr>
            <w:r>
              <w:rPr>
                <w:sz w:val="20"/>
                <w:szCs w:val="20"/>
              </w:rPr>
              <w:lastRenderedPageBreak/>
              <w:t>MR-BRT</w:t>
            </w:r>
          </w:p>
        </w:tc>
      </w:tr>
    </w:tbl>
    <w:p w14:paraId="411757D0" w14:textId="77777777" w:rsidR="000F734F" w:rsidRDefault="000F734F">
      <w:pPr>
        <w:jc w:val="both"/>
        <w:rPr>
          <w:sz w:val="24"/>
          <w:szCs w:val="24"/>
        </w:rPr>
      </w:pPr>
    </w:p>
    <w:p w14:paraId="411757D1" w14:textId="77777777" w:rsidR="000F734F" w:rsidRDefault="000F734F">
      <w:pPr>
        <w:jc w:val="both"/>
        <w:rPr>
          <w:sz w:val="20"/>
          <w:szCs w:val="20"/>
        </w:rPr>
      </w:pPr>
    </w:p>
    <w:p w14:paraId="411757D2" w14:textId="77777777" w:rsidR="000F734F" w:rsidRDefault="00000000">
      <w:pPr>
        <w:jc w:val="both"/>
        <w:rPr>
          <w:sz w:val="24"/>
          <w:szCs w:val="24"/>
        </w:rPr>
      </w:pPr>
      <w:r>
        <w:rPr>
          <w:sz w:val="20"/>
          <w:szCs w:val="20"/>
        </w:rPr>
        <w:t xml:space="preserve">Table S5- Information of the studies on contribution of HAP to ambient PM2.5 in Latin America reviewed </w:t>
      </w:r>
      <w:proofErr w:type="gramStart"/>
      <w:r>
        <w:rPr>
          <w:sz w:val="20"/>
          <w:szCs w:val="20"/>
        </w:rPr>
        <w:t>here</w:t>
      </w:r>
      <w:proofErr w:type="gramEnd"/>
    </w:p>
    <w:p w14:paraId="411757D3" w14:textId="77777777" w:rsidR="000F734F" w:rsidRDefault="000F734F">
      <w:pPr>
        <w:jc w:val="both"/>
        <w:rPr>
          <w:sz w:val="20"/>
          <w:szCs w:val="20"/>
        </w:rPr>
      </w:pPr>
    </w:p>
    <w:tbl>
      <w:tblPr>
        <w:tblStyle w:val="a3"/>
        <w:tblW w:w="107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60"/>
        <w:gridCol w:w="860"/>
        <w:gridCol w:w="860"/>
        <w:gridCol w:w="860"/>
        <w:gridCol w:w="860"/>
        <w:gridCol w:w="860"/>
        <w:gridCol w:w="760"/>
        <w:gridCol w:w="1360"/>
        <w:gridCol w:w="860"/>
        <w:gridCol w:w="880"/>
        <w:gridCol w:w="860"/>
        <w:gridCol w:w="880"/>
      </w:tblGrid>
      <w:tr w:rsidR="000F734F" w14:paraId="411757E0" w14:textId="77777777">
        <w:trPr>
          <w:trHeight w:val="2034"/>
        </w:trPr>
        <w:tc>
          <w:tcPr>
            <w:tcW w:w="860" w:type="dxa"/>
            <w:shd w:val="clear" w:color="auto" w:fill="auto"/>
            <w:tcMar>
              <w:top w:w="100" w:type="dxa"/>
              <w:left w:w="100" w:type="dxa"/>
              <w:bottom w:w="100" w:type="dxa"/>
              <w:right w:w="100" w:type="dxa"/>
            </w:tcMar>
          </w:tcPr>
          <w:p w14:paraId="411757D4" w14:textId="77777777" w:rsidR="000F734F" w:rsidRDefault="00000000">
            <w:pPr>
              <w:widowControl w:val="0"/>
              <w:spacing w:line="240" w:lineRule="auto"/>
              <w:jc w:val="both"/>
              <w:rPr>
                <w:b/>
                <w:sz w:val="20"/>
                <w:szCs w:val="20"/>
              </w:rPr>
            </w:pPr>
            <w:r>
              <w:rPr>
                <w:b/>
                <w:sz w:val="20"/>
                <w:szCs w:val="20"/>
              </w:rPr>
              <w:t>Study name</w:t>
            </w:r>
          </w:p>
        </w:tc>
        <w:tc>
          <w:tcPr>
            <w:tcW w:w="860" w:type="dxa"/>
            <w:shd w:val="clear" w:color="auto" w:fill="auto"/>
            <w:tcMar>
              <w:top w:w="100" w:type="dxa"/>
              <w:left w:w="100" w:type="dxa"/>
              <w:bottom w:w="100" w:type="dxa"/>
              <w:right w:w="100" w:type="dxa"/>
            </w:tcMar>
          </w:tcPr>
          <w:p w14:paraId="411757D5" w14:textId="77777777" w:rsidR="000F734F" w:rsidRDefault="00000000">
            <w:pPr>
              <w:widowControl w:val="0"/>
              <w:spacing w:line="240" w:lineRule="auto"/>
              <w:jc w:val="both"/>
              <w:rPr>
                <w:b/>
                <w:sz w:val="20"/>
                <w:szCs w:val="20"/>
              </w:rPr>
            </w:pPr>
            <w:r>
              <w:rPr>
                <w:b/>
                <w:sz w:val="20"/>
                <w:szCs w:val="20"/>
              </w:rPr>
              <w:t>Study year</w:t>
            </w:r>
          </w:p>
        </w:tc>
        <w:tc>
          <w:tcPr>
            <w:tcW w:w="860" w:type="dxa"/>
            <w:shd w:val="clear" w:color="auto" w:fill="auto"/>
            <w:tcMar>
              <w:top w:w="100" w:type="dxa"/>
              <w:left w:w="100" w:type="dxa"/>
              <w:bottom w:w="100" w:type="dxa"/>
              <w:right w:w="100" w:type="dxa"/>
            </w:tcMar>
          </w:tcPr>
          <w:p w14:paraId="411757D6" w14:textId="77777777" w:rsidR="000F734F" w:rsidRDefault="00000000">
            <w:pPr>
              <w:widowControl w:val="0"/>
              <w:spacing w:line="240" w:lineRule="auto"/>
              <w:jc w:val="both"/>
              <w:rPr>
                <w:b/>
                <w:sz w:val="20"/>
                <w:szCs w:val="20"/>
              </w:rPr>
            </w:pPr>
            <w:r>
              <w:rPr>
                <w:b/>
                <w:sz w:val="20"/>
                <w:szCs w:val="20"/>
              </w:rPr>
              <w:t>Study Focus</w:t>
            </w:r>
          </w:p>
        </w:tc>
        <w:tc>
          <w:tcPr>
            <w:tcW w:w="860" w:type="dxa"/>
            <w:shd w:val="clear" w:color="auto" w:fill="auto"/>
            <w:tcMar>
              <w:top w:w="100" w:type="dxa"/>
              <w:left w:w="100" w:type="dxa"/>
              <w:bottom w:w="100" w:type="dxa"/>
              <w:right w:w="100" w:type="dxa"/>
            </w:tcMar>
          </w:tcPr>
          <w:p w14:paraId="411757D7" w14:textId="77777777" w:rsidR="000F734F" w:rsidRDefault="00000000">
            <w:pPr>
              <w:widowControl w:val="0"/>
              <w:spacing w:line="240" w:lineRule="auto"/>
              <w:jc w:val="both"/>
              <w:rPr>
                <w:b/>
                <w:sz w:val="20"/>
                <w:szCs w:val="20"/>
              </w:rPr>
            </w:pPr>
            <w:r>
              <w:rPr>
                <w:b/>
                <w:sz w:val="20"/>
                <w:szCs w:val="20"/>
              </w:rPr>
              <w:t>Model used</w:t>
            </w:r>
          </w:p>
        </w:tc>
        <w:tc>
          <w:tcPr>
            <w:tcW w:w="860" w:type="dxa"/>
            <w:shd w:val="clear" w:color="auto" w:fill="auto"/>
            <w:tcMar>
              <w:top w:w="100" w:type="dxa"/>
              <w:left w:w="100" w:type="dxa"/>
              <w:bottom w:w="100" w:type="dxa"/>
              <w:right w:w="100" w:type="dxa"/>
            </w:tcMar>
          </w:tcPr>
          <w:p w14:paraId="411757D8" w14:textId="77777777" w:rsidR="000F734F" w:rsidRDefault="00000000">
            <w:pPr>
              <w:widowControl w:val="0"/>
              <w:spacing w:line="240" w:lineRule="auto"/>
              <w:jc w:val="both"/>
              <w:rPr>
                <w:b/>
                <w:sz w:val="20"/>
                <w:szCs w:val="20"/>
              </w:rPr>
            </w:pPr>
            <w:r>
              <w:rPr>
                <w:b/>
                <w:sz w:val="20"/>
                <w:szCs w:val="20"/>
              </w:rPr>
              <w:t>Horizontal resolution</w:t>
            </w:r>
          </w:p>
        </w:tc>
        <w:tc>
          <w:tcPr>
            <w:tcW w:w="860" w:type="dxa"/>
            <w:shd w:val="clear" w:color="auto" w:fill="auto"/>
            <w:tcMar>
              <w:top w:w="100" w:type="dxa"/>
              <w:left w:w="100" w:type="dxa"/>
              <w:bottom w:w="100" w:type="dxa"/>
              <w:right w:w="100" w:type="dxa"/>
            </w:tcMar>
          </w:tcPr>
          <w:p w14:paraId="411757D9" w14:textId="77777777" w:rsidR="000F734F" w:rsidRDefault="00000000">
            <w:pPr>
              <w:widowControl w:val="0"/>
              <w:spacing w:line="240" w:lineRule="auto"/>
              <w:jc w:val="both"/>
              <w:rPr>
                <w:b/>
                <w:sz w:val="20"/>
                <w:szCs w:val="20"/>
              </w:rPr>
            </w:pPr>
            <w:r>
              <w:rPr>
                <w:b/>
                <w:sz w:val="20"/>
                <w:szCs w:val="20"/>
              </w:rPr>
              <w:t>Secondary particle formation</w:t>
            </w:r>
          </w:p>
        </w:tc>
        <w:tc>
          <w:tcPr>
            <w:tcW w:w="760" w:type="dxa"/>
            <w:shd w:val="clear" w:color="auto" w:fill="auto"/>
            <w:tcMar>
              <w:top w:w="100" w:type="dxa"/>
              <w:left w:w="100" w:type="dxa"/>
              <w:bottom w:w="100" w:type="dxa"/>
              <w:right w:w="100" w:type="dxa"/>
            </w:tcMar>
          </w:tcPr>
          <w:p w14:paraId="411757DA" w14:textId="77777777" w:rsidR="000F734F" w:rsidRDefault="00000000">
            <w:pPr>
              <w:widowControl w:val="0"/>
              <w:spacing w:line="240" w:lineRule="auto"/>
              <w:jc w:val="both"/>
              <w:rPr>
                <w:b/>
                <w:sz w:val="20"/>
                <w:szCs w:val="20"/>
              </w:rPr>
            </w:pPr>
            <w:r>
              <w:rPr>
                <w:b/>
                <w:sz w:val="20"/>
                <w:szCs w:val="20"/>
              </w:rPr>
              <w:t>Emission Inventory</w:t>
            </w:r>
          </w:p>
        </w:tc>
        <w:tc>
          <w:tcPr>
            <w:tcW w:w="1360" w:type="dxa"/>
            <w:shd w:val="clear" w:color="auto" w:fill="auto"/>
            <w:tcMar>
              <w:top w:w="100" w:type="dxa"/>
              <w:left w:w="100" w:type="dxa"/>
              <w:bottom w:w="100" w:type="dxa"/>
              <w:right w:w="100" w:type="dxa"/>
            </w:tcMar>
          </w:tcPr>
          <w:p w14:paraId="411757DB" w14:textId="77777777" w:rsidR="000F734F" w:rsidRDefault="00000000">
            <w:pPr>
              <w:widowControl w:val="0"/>
              <w:spacing w:line="240" w:lineRule="auto"/>
              <w:jc w:val="both"/>
              <w:rPr>
                <w:b/>
                <w:sz w:val="20"/>
                <w:szCs w:val="20"/>
              </w:rPr>
            </w:pPr>
            <w:r>
              <w:rPr>
                <w:b/>
                <w:sz w:val="20"/>
                <w:szCs w:val="20"/>
              </w:rPr>
              <w:t>Anthropogenic Emission Sources</w:t>
            </w:r>
          </w:p>
        </w:tc>
        <w:tc>
          <w:tcPr>
            <w:tcW w:w="860" w:type="dxa"/>
            <w:shd w:val="clear" w:color="auto" w:fill="auto"/>
            <w:tcMar>
              <w:top w:w="100" w:type="dxa"/>
              <w:left w:w="100" w:type="dxa"/>
              <w:bottom w:w="100" w:type="dxa"/>
              <w:right w:w="100" w:type="dxa"/>
            </w:tcMar>
          </w:tcPr>
          <w:p w14:paraId="411757DC" w14:textId="77777777" w:rsidR="000F734F" w:rsidRDefault="00000000">
            <w:pPr>
              <w:widowControl w:val="0"/>
              <w:spacing w:line="240" w:lineRule="auto"/>
              <w:jc w:val="both"/>
              <w:rPr>
                <w:b/>
                <w:sz w:val="20"/>
                <w:szCs w:val="20"/>
              </w:rPr>
            </w:pPr>
            <w:r>
              <w:rPr>
                <w:b/>
                <w:sz w:val="20"/>
                <w:szCs w:val="20"/>
              </w:rPr>
              <w:t>Residential Emission</w:t>
            </w:r>
          </w:p>
        </w:tc>
        <w:tc>
          <w:tcPr>
            <w:tcW w:w="880" w:type="dxa"/>
            <w:shd w:val="clear" w:color="auto" w:fill="auto"/>
            <w:tcMar>
              <w:top w:w="100" w:type="dxa"/>
              <w:left w:w="100" w:type="dxa"/>
              <w:bottom w:w="100" w:type="dxa"/>
              <w:right w:w="100" w:type="dxa"/>
            </w:tcMar>
          </w:tcPr>
          <w:p w14:paraId="411757DD" w14:textId="77777777" w:rsidR="000F734F" w:rsidRDefault="00000000">
            <w:pPr>
              <w:widowControl w:val="0"/>
              <w:spacing w:line="240" w:lineRule="auto"/>
              <w:jc w:val="both"/>
              <w:rPr>
                <w:b/>
                <w:sz w:val="20"/>
                <w:szCs w:val="20"/>
              </w:rPr>
            </w:pPr>
            <w:r>
              <w:rPr>
                <w:b/>
                <w:sz w:val="20"/>
                <w:szCs w:val="20"/>
              </w:rPr>
              <w:t xml:space="preserve">% </w:t>
            </w:r>
            <w:proofErr w:type="gramStart"/>
            <w:r>
              <w:rPr>
                <w:b/>
                <w:sz w:val="20"/>
                <w:szCs w:val="20"/>
              </w:rPr>
              <w:t>of</w:t>
            </w:r>
            <w:proofErr w:type="gramEnd"/>
            <w:r>
              <w:rPr>
                <w:b/>
                <w:sz w:val="20"/>
                <w:szCs w:val="20"/>
              </w:rPr>
              <w:t xml:space="preserve"> ambient PM2.5 from HAP </w:t>
            </w:r>
          </w:p>
        </w:tc>
        <w:tc>
          <w:tcPr>
            <w:tcW w:w="860" w:type="dxa"/>
            <w:shd w:val="clear" w:color="auto" w:fill="auto"/>
            <w:tcMar>
              <w:top w:w="100" w:type="dxa"/>
              <w:left w:w="100" w:type="dxa"/>
              <w:bottom w:w="100" w:type="dxa"/>
              <w:right w:w="100" w:type="dxa"/>
            </w:tcMar>
          </w:tcPr>
          <w:p w14:paraId="411757DE" w14:textId="77777777" w:rsidR="000F734F" w:rsidRDefault="00000000">
            <w:pPr>
              <w:widowControl w:val="0"/>
              <w:spacing w:line="240" w:lineRule="auto"/>
              <w:jc w:val="both"/>
              <w:rPr>
                <w:b/>
                <w:sz w:val="20"/>
                <w:szCs w:val="20"/>
              </w:rPr>
            </w:pPr>
            <w:r>
              <w:rPr>
                <w:b/>
                <w:sz w:val="20"/>
                <w:szCs w:val="20"/>
              </w:rPr>
              <w:t>Associated premature mortality (in million, 95% CI)</w:t>
            </w:r>
          </w:p>
        </w:tc>
        <w:tc>
          <w:tcPr>
            <w:tcW w:w="880" w:type="dxa"/>
            <w:shd w:val="clear" w:color="auto" w:fill="auto"/>
            <w:tcMar>
              <w:top w:w="100" w:type="dxa"/>
              <w:left w:w="100" w:type="dxa"/>
              <w:bottom w:w="100" w:type="dxa"/>
              <w:right w:w="100" w:type="dxa"/>
            </w:tcMar>
          </w:tcPr>
          <w:p w14:paraId="411757DF" w14:textId="77777777" w:rsidR="000F734F" w:rsidRDefault="00000000">
            <w:pPr>
              <w:widowControl w:val="0"/>
              <w:spacing w:line="240" w:lineRule="auto"/>
              <w:jc w:val="both"/>
              <w:rPr>
                <w:b/>
                <w:sz w:val="20"/>
                <w:szCs w:val="20"/>
              </w:rPr>
            </w:pPr>
            <w:r>
              <w:rPr>
                <w:b/>
                <w:sz w:val="20"/>
                <w:szCs w:val="20"/>
              </w:rPr>
              <w:t>ERF used</w:t>
            </w:r>
          </w:p>
        </w:tc>
      </w:tr>
      <w:tr w:rsidR="000F734F" w14:paraId="411757ED" w14:textId="77777777">
        <w:tc>
          <w:tcPr>
            <w:tcW w:w="860" w:type="dxa"/>
            <w:shd w:val="clear" w:color="auto" w:fill="auto"/>
            <w:tcMar>
              <w:top w:w="100" w:type="dxa"/>
              <w:left w:w="100" w:type="dxa"/>
              <w:bottom w:w="100" w:type="dxa"/>
              <w:right w:w="100" w:type="dxa"/>
            </w:tcMar>
          </w:tcPr>
          <w:p w14:paraId="411757E1" w14:textId="77777777" w:rsidR="000F734F" w:rsidRDefault="00000000">
            <w:pPr>
              <w:widowControl w:val="0"/>
              <w:spacing w:line="240" w:lineRule="auto"/>
              <w:jc w:val="both"/>
              <w:rPr>
                <w:sz w:val="20"/>
                <w:szCs w:val="20"/>
              </w:rPr>
            </w:pPr>
            <w:r>
              <w:rPr>
                <w:sz w:val="20"/>
                <w:szCs w:val="20"/>
              </w:rPr>
              <w:t>Chafe2</w:t>
            </w:r>
            <w:r>
              <w:rPr>
                <w:sz w:val="20"/>
                <w:szCs w:val="20"/>
              </w:rPr>
              <w:lastRenderedPageBreak/>
              <w:t xml:space="preserve">014 </w:t>
            </w:r>
            <w:hyperlink r:id="rId109">
              <w:r>
                <w:rPr>
                  <w:sz w:val="20"/>
                  <w:szCs w:val="20"/>
                </w:rPr>
                <w:t>(Chafe et al., 2014)</w:t>
              </w:r>
            </w:hyperlink>
          </w:p>
        </w:tc>
        <w:tc>
          <w:tcPr>
            <w:tcW w:w="860" w:type="dxa"/>
            <w:shd w:val="clear" w:color="auto" w:fill="auto"/>
            <w:tcMar>
              <w:top w:w="100" w:type="dxa"/>
              <w:left w:w="100" w:type="dxa"/>
              <w:bottom w:w="100" w:type="dxa"/>
              <w:right w:w="100" w:type="dxa"/>
            </w:tcMar>
          </w:tcPr>
          <w:p w14:paraId="411757E2" w14:textId="77777777" w:rsidR="000F734F" w:rsidRDefault="00000000">
            <w:pPr>
              <w:widowControl w:val="0"/>
              <w:spacing w:line="240" w:lineRule="auto"/>
              <w:jc w:val="both"/>
              <w:rPr>
                <w:sz w:val="20"/>
                <w:szCs w:val="20"/>
              </w:rPr>
            </w:pPr>
            <w:r>
              <w:rPr>
                <w:sz w:val="20"/>
                <w:szCs w:val="20"/>
              </w:rPr>
              <w:lastRenderedPageBreak/>
              <w:t>2010</w:t>
            </w:r>
          </w:p>
        </w:tc>
        <w:tc>
          <w:tcPr>
            <w:tcW w:w="860" w:type="dxa"/>
            <w:shd w:val="clear" w:color="auto" w:fill="auto"/>
            <w:tcMar>
              <w:top w:w="100" w:type="dxa"/>
              <w:left w:w="100" w:type="dxa"/>
              <w:bottom w:w="100" w:type="dxa"/>
              <w:right w:w="100" w:type="dxa"/>
            </w:tcMar>
          </w:tcPr>
          <w:p w14:paraId="411757E3" w14:textId="77777777" w:rsidR="000F734F" w:rsidRDefault="00000000">
            <w:pPr>
              <w:widowControl w:val="0"/>
              <w:spacing w:line="240" w:lineRule="auto"/>
              <w:jc w:val="both"/>
              <w:rPr>
                <w:sz w:val="20"/>
                <w:szCs w:val="20"/>
              </w:rPr>
            </w:pPr>
            <w:r>
              <w:rPr>
                <w:sz w:val="20"/>
                <w:szCs w:val="20"/>
              </w:rPr>
              <w:t>Global/</w:t>
            </w:r>
            <w:r>
              <w:rPr>
                <w:sz w:val="20"/>
                <w:szCs w:val="20"/>
              </w:rPr>
              <w:lastRenderedPageBreak/>
              <w:t>Latin America</w:t>
            </w:r>
          </w:p>
        </w:tc>
        <w:tc>
          <w:tcPr>
            <w:tcW w:w="860" w:type="dxa"/>
            <w:shd w:val="clear" w:color="auto" w:fill="auto"/>
            <w:tcMar>
              <w:top w:w="100" w:type="dxa"/>
              <w:left w:w="100" w:type="dxa"/>
              <w:bottom w:w="100" w:type="dxa"/>
              <w:right w:w="100" w:type="dxa"/>
            </w:tcMar>
          </w:tcPr>
          <w:p w14:paraId="411757E4" w14:textId="77777777" w:rsidR="000F734F" w:rsidRDefault="00000000">
            <w:pPr>
              <w:widowControl w:val="0"/>
              <w:spacing w:line="240" w:lineRule="auto"/>
              <w:jc w:val="both"/>
              <w:rPr>
                <w:sz w:val="20"/>
                <w:szCs w:val="20"/>
              </w:rPr>
            </w:pPr>
            <w:r>
              <w:rPr>
                <w:sz w:val="20"/>
                <w:szCs w:val="20"/>
              </w:rPr>
              <w:lastRenderedPageBreak/>
              <w:t>TM5-</w:t>
            </w:r>
            <w:r>
              <w:rPr>
                <w:sz w:val="20"/>
                <w:szCs w:val="20"/>
              </w:rPr>
              <w:lastRenderedPageBreak/>
              <w:t>FASST</w:t>
            </w:r>
          </w:p>
        </w:tc>
        <w:tc>
          <w:tcPr>
            <w:tcW w:w="860" w:type="dxa"/>
            <w:shd w:val="clear" w:color="auto" w:fill="auto"/>
            <w:tcMar>
              <w:top w:w="100" w:type="dxa"/>
              <w:left w:w="100" w:type="dxa"/>
              <w:bottom w:w="100" w:type="dxa"/>
              <w:right w:w="100" w:type="dxa"/>
            </w:tcMar>
          </w:tcPr>
          <w:p w14:paraId="411757E5" w14:textId="77777777" w:rsidR="000F734F" w:rsidRDefault="00000000">
            <w:pPr>
              <w:widowControl w:val="0"/>
              <w:spacing w:line="240" w:lineRule="auto"/>
              <w:jc w:val="both"/>
              <w:rPr>
                <w:sz w:val="20"/>
                <w:szCs w:val="20"/>
              </w:rPr>
            </w:pPr>
            <w:r>
              <w:rPr>
                <w:sz w:val="20"/>
                <w:szCs w:val="20"/>
              </w:rPr>
              <w:lastRenderedPageBreak/>
              <w:t>TM5-</w:t>
            </w:r>
            <w:r>
              <w:rPr>
                <w:sz w:val="20"/>
                <w:szCs w:val="20"/>
              </w:rPr>
              <w:lastRenderedPageBreak/>
              <w:t>FASST regions</w:t>
            </w:r>
          </w:p>
        </w:tc>
        <w:tc>
          <w:tcPr>
            <w:tcW w:w="860" w:type="dxa"/>
            <w:shd w:val="clear" w:color="auto" w:fill="auto"/>
            <w:tcMar>
              <w:top w:w="100" w:type="dxa"/>
              <w:left w:w="100" w:type="dxa"/>
              <w:bottom w:w="100" w:type="dxa"/>
              <w:right w:w="100" w:type="dxa"/>
            </w:tcMar>
          </w:tcPr>
          <w:p w14:paraId="411757E6" w14:textId="77777777" w:rsidR="000F734F" w:rsidRDefault="00000000">
            <w:pPr>
              <w:widowControl w:val="0"/>
              <w:spacing w:line="240" w:lineRule="auto"/>
              <w:jc w:val="both"/>
              <w:rPr>
                <w:sz w:val="20"/>
                <w:szCs w:val="20"/>
              </w:rPr>
            </w:pPr>
            <w:r>
              <w:rPr>
                <w:sz w:val="20"/>
                <w:szCs w:val="20"/>
              </w:rPr>
              <w:lastRenderedPageBreak/>
              <w:t>Yes</w:t>
            </w:r>
          </w:p>
        </w:tc>
        <w:tc>
          <w:tcPr>
            <w:tcW w:w="760" w:type="dxa"/>
            <w:shd w:val="clear" w:color="auto" w:fill="auto"/>
            <w:tcMar>
              <w:top w:w="100" w:type="dxa"/>
              <w:left w:w="100" w:type="dxa"/>
              <w:bottom w:w="100" w:type="dxa"/>
              <w:right w:w="100" w:type="dxa"/>
            </w:tcMar>
          </w:tcPr>
          <w:p w14:paraId="411757E7" w14:textId="77777777" w:rsidR="000F734F" w:rsidRDefault="00000000">
            <w:pPr>
              <w:widowControl w:val="0"/>
              <w:spacing w:line="240" w:lineRule="auto"/>
              <w:jc w:val="both"/>
              <w:rPr>
                <w:sz w:val="20"/>
                <w:szCs w:val="20"/>
              </w:rPr>
            </w:pPr>
            <w:r>
              <w:rPr>
                <w:sz w:val="20"/>
                <w:szCs w:val="20"/>
              </w:rPr>
              <w:t>GAIN</w:t>
            </w:r>
            <w:r>
              <w:rPr>
                <w:sz w:val="20"/>
                <w:szCs w:val="20"/>
              </w:rPr>
              <w:lastRenderedPageBreak/>
              <w:t>S</w:t>
            </w:r>
          </w:p>
        </w:tc>
        <w:tc>
          <w:tcPr>
            <w:tcW w:w="1360" w:type="dxa"/>
            <w:shd w:val="clear" w:color="auto" w:fill="auto"/>
            <w:tcMar>
              <w:top w:w="100" w:type="dxa"/>
              <w:left w:w="100" w:type="dxa"/>
              <w:bottom w:w="100" w:type="dxa"/>
              <w:right w:w="100" w:type="dxa"/>
            </w:tcMar>
          </w:tcPr>
          <w:p w14:paraId="411757E8" w14:textId="77777777" w:rsidR="000F734F" w:rsidRDefault="00000000">
            <w:pPr>
              <w:widowControl w:val="0"/>
              <w:spacing w:line="240" w:lineRule="auto"/>
              <w:jc w:val="both"/>
              <w:rPr>
                <w:sz w:val="20"/>
                <w:szCs w:val="20"/>
              </w:rPr>
            </w:pPr>
            <w:r>
              <w:rPr>
                <w:sz w:val="20"/>
                <w:szCs w:val="20"/>
              </w:rPr>
              <w:lastRenderedPageBreak/>
              <w:t xml:space="preserve">industry, </w:t>
            </w:r>
            <w:r>
              <w:rPr>
                <w:sz w:val="20"/>
                <w:szCs w:val="20"/>
              </w:rPr>
              <w:lastRenderedPageBreak/>
              <w:t>land transport, residential and commercial energy, power generation, biomass burning, agriculture</w:t>
            </w:r>
          </w:p>
        </w:tc>
        <w:tc>
          <w:tcPr>
            <w:tcW w:w="860" w:type="dxa"/>
            <w:shd w:val="clear" w:color="auto" w:fill="auto"/>
            <w:tcMar>
              <w:top w:w="100" w:type="dxa"/>
              <w:left w:w="100" w:type="dxa"/>
              <w:bottom w:w="100" w:type="dxa"/>
              <w:right w:w="100" w:type="dxa"/>
            </w:tcMar>
          </w:tcPr>
          <w:p w14:paraId="411757E9" w14:textId="77777777" w:rsidR="000F734F" w:rsidRDefault="00000000">
            <w:pPr>
              <w:widowControl w:val="0"/>
              <w:spacing w:line="240" w:lineRule="auto"/>
              <w:jc w:val="both"/>
              <w:rPr>
                <w:sz w:val="20"/>
                <w:szCs w:val="20"/>
              </w:rPr>
            </w:pPr>
            <w:r>
              <w:rPr>
                <w:sz w:val="20"/>
                <w:szCs w:val="20"/>
              </w:rPr>
              <w:lastRenderedPageBreak/>
              <w:t>Cookin</w:t>
            </w:r>
            <w:r>
              <w:rPr>
                <w:sz w:val="20"/>
                <w:szCs w:val="20"/>
              </w:rPr>
              <w:lastRenderedPageBreak/>
              <w:t>g</w:t>
            </w:r>
          </w:p>
        </w:tc>
        <w:tc>
          <w:tcPr>
            <w:tcW w:w="880" w:type="dxa"/>
            <w:shd w:val="clear" w:color="auto" w:fill="auto"/>
            <w:tcMar>
              <w:top w:w="100" w:type="dxa"/>
              <w:left w:w="100" w:type="dxa"/>
              <w:bottom w:w="100" w:type="dxa"/>
              <w:right w:w="100" w:type="dxa"/>
            </w:tcMar>
          </w:tcPr>
          <w:p w14:paraId="411757EA" w14:textId="77777777" w:rsidR="000F734F" w:rsidRDefault="00000000">
            <w:pPr>
              <w:widowControl w:val="0"/>
              <w:spacing w:line="240" w:lineRule="auto"/>
              <w:jc w:val="both"/>
              <w:rPr>
                <w:sz w:val="20"/>
                <w:szCs w:val="20"/>
              </w:rPr>
            </w:pPr>
            <w:r>
              <w:rPr>
                <w:sz w:val="20"/>
                <w:szCs w:val="20"/>
              </w:rPr>
              <w:lastRenderedPageBreak/>
              <w:t xml:space="preserve">15% in </w:t>
            </w:r>
            <w:r>
              <w:rPr>
                <w:sz w:val="20"/>
                <w:szCs w:val="20"/>
              </w:rPr>
              <w:lastRenderedPageBreak/>
              <w:t>Southern Latin America, 7.9% in Tropical Latin America, 5.7% in Andean Latin America, 5.3% in Central Latin America, 5.3% in Caribbeans</w:t>
            </w:r>
          </w:p>
        </w:tc>
        <w:tc>
          <w:tcPr>
            <w:tcW w:w="860" w:type="dxa"/>
            <w:shd w:val="clear" w:color="auto" w:fill="auto"/>
            <w:tcMar>
              <w:top w:w="100" w:type="dxa"/>
              <w:left w:w="100" w:type="dxa"/>
              <w:bottom w:w="100" w:type="dxa"/>
              <w:right w:w="100" w:type="dxa"/>
            </w:tcMar>
          </w:tcPr>
          <w:p w14:paraId="411757EB" w14:textId="77777777" w:rsidR="000F734F" w:rsidRDefault="00000000">
            <w:pPr>
              <w:widowControl w:val="0"/>
              <w:spacing w:line="240" w:lineRule="auto"/>
              <w:jc w:val="both"/>
              <w:rPr>
                <w:sz w:val="20"/>
                <w:szCs w:val="20"/>
              </w:rPr>
            </w:pPr>
            <w:r>
              <w:rPr>
                <w:sz w:val="20"/>
                <w:szCs w:val="20"/>
              </w:rPr>
              <w:lastRenderedPageBreak/>
              <w:t xml:space="preserve">500 in </w:t>
            </w:r>
            <w:r>
              <w:rPr>
                <w:sz w:val="20"/>
                <w:szCs w:val="20"/>
              </w:rPr>
              <w:lastRenderedPageBreak/>
              <w:t xml:space="preserve">Southern Latin America, 540 in Tropical Latin America, 160 in Andean Latin America </w:t>
            </w:r>
            <w:proofErr w:type="gramStart"/>
            <w:r>
              <w:rPr>
                <w:sz w:val="20"/>
                <w:szCs w:val="20"/>
              </w:rPr>
              <w:t>and  1400</w:t>
            </w:r>
            <w:proofErr w:type="gramEnd"/>
            <w:r>
              <w:rPr>
                <w:sz w:val="20"/>
                <w:szCs w:val="20"/>
              </w:rPr>
              <w:t xml:space="preserve"> in Central Latin America, 380in Caribbeans</w:t>
            </w:r>
          </w:p>
        </w:tc>
        <w:tc>
          <w:tcPr>
            <w:tcW w:w="880" w:type="dxa"/>
            <w:shd w:val="clear" w:color="auto" w:fill="auto"/>
            <w:tcMar>
              <w:top w:w="100" w:type="dxa"/>
              <w:left w:w="100" w:type="dxa"/>
              <w:bottom w:w="100" w:type="dxa"/>
              <w:right w:w="100" w:type="dxa"/>
            </w:tcMar>
          </w:tcPr>
          <w:p w14:paraId="411757EC" w14:textId="77777777" w:rsidR="000F734F" w:rsidRDefault="00000000">
            <w:pPr>
              <w:widowControl w:val="0"/>
              <w:spacing w:line="240" w:lineRule="auto"/>
              <w:jc w:val="both"/>
              <w:rPr>
                <w:sz w:val="20"/>
                <w:szCs w:val="20"/>
              </w:rPr>
            </w:pPr>
            <w:r>
              <w:rPr>
                <w:sz w:val="20"/>
                <w:szCs w:val="20"/>
              </w:rPr>
              <w:lastRenderedPageBreak/>
              <w:t>IER</w:t>
            </w:r>
          </w:p>
        </w:tc>
      </w:tr>
      <w:tr w:rsidR="000F734F" w14:paraId="411757FA" w14:textId="77777777">
        <w:tc>
          <w:tcPr>
            <w:tcW w:w="860" w:type="dxa"/>
            <w:shd w:val="clear" w:color="auto" w:fill="auto"/>
            <w:tcMar>
              <w:top w:w="100" w:type="dxa"/>
              <w:left w:w="100" w:type="dxa"/>
              <w:bottom w:w="100" w:type="dxa"/>
              <w:right w:w="100" w:type="dxa"/>
            </w:tcMar>
          </w:tcPr>
          <w:p w14:paraId="411757EE" w14:textId="77777777" w:rsidR="000F734F" w:rsidRDefault="00000000">
            <w:pPr>
              <w:widowControl w:val="0"/>
              <w:spacing w:line="240" w:lineRule="auto"/>
              <w:jc w:val="both"/>
              <w:rPr>
                <w:sz w:val="20"/>
                <w:szCs w:val="20"/>
              </w:rPr>
            </w:pPr>
            <w:r>
              <w:rPr>
                <w:sz w:val="20"/>
                <w:szCs w:val="20"/>
              </w:rPr>
              <w:t xml:space="preserve">Lelieveld2015 </w:t>
            </w:r>
            <w:hyperlink r:id="rId110">
              <w:r>
                <w:rPr>
                  <w:sz w:val="20"/>
                  <w:szCs w:val="20"/>
                </w:rPr>
                <w:t>(Lelieveld et al., 2015)</w:t>
              </w:r>
            </w:hyperlink>
          </w:p>
        </w:tc>
        <w:tc>
          <w:tcPr>
            <w:tcW w:w="860" w:type="dxa"/>
            <w:shd w:val="clear" w:color="auto" w:fill="auto"/>
            <w:tcMar>
              <w:top w:w="100" w:type="dxa"/>
              <w:left w:w="100" w:type="dxa"/>
              <w:bottom w:w="100" w:type="dxa"/>
              <w:right w:w="100" w:type="dxa"/>
            </w:tcMar>
          </w:tcPr>
          <w:p w14:paraId="411757EF" w14:textId="77777777" w:rsidR="000F734F" w:rsidRDefault="00000000">
            <w:pPr>
              <w:widowControl w:val="0"/>
              <w:spacing w:line="240" w:lineRule="auto"/>
              <w:jc w:val="both"/>
              <w:rPr>
                <w:sz w:val="20"/>
                <w:szCs w:val="20"/>
              </w:rPr>
            </w:pPr>
            <w:r>
              <w:rPr>
                <w:sz w:val="20"/>
                <w:szCs w:val="20"/>
              </w:rPr>
              <w:t>2010</w:t>
            </w:r>
          </w:p>
        </w:tc>
        <w:tc>
          <w:tcPr>
            <w:tcW w:w="860" w:type="dxa"/>
            <w:shd w:val="clear" w:color="auto" w:fill="auto"/>
            <w:tcMar>
              <w:top w:w="100" w:type="dxa"/>
              <w:left w:w="100" w:type="dxa"/>
              <w:bottom w:w="100" w:type="dxa"/>
              <w:right w:w="100" w:type="dxa"/>
            </w:tcMar>
          </w:tcPr>
          <w:p w14:paraId="411757F0" w14:textId="77777777" w:rsidR="000F734F" w:rsidRDefault="00000000">
            <w:pPr>
              <w:widowControl w:val="0"/>
              <w:spacing w:line="240" w:lineRule="auto"/>
              <w:jc w:val="both"/>
              <w:rPr>
                <w:sz w:val="20"/>
                <w:szCs w:val="20"/>
              </w:rPr>
            </w:pPr>
            <w:r>
              <w:rPr>
                <w:sz w:val="20"/>
                <w:szCs w:val="20"/>
              </w:rPr>
              <w:t>Global/Latin America</w:t>
            </w:r>
          </w:p>
        </w:tc>
        <w:tc>
          <w:tcPr>
            <w:tcW w:w="860" w:type="dxa"/>
            <w:shd w:val="clear" w:color="auto" w:fill="auto"/>
            <w:tcMar>
              <w:top w:w="100" w:type="dxa"/>
              <w:left w:w="100" w:type="dxa"/>
              <w:bottom w:w="100" w:type="dxa"/>
              <w:right w:w="100" w:type="dxa"/>
            </w:tcMar>
          </w:tcPr>
          <w:p w14:paraId="411757F1" w14:textId="77777777" w:rsidR="000F734F" w:rsidRDefault="00000000">
            <w:pPr>
              <w:widowControl w:val="0"/>
              <w:spacing w:line="240" w:lineRule="auto"/>
              <w:jc w:val="both"/>
              <w:rPr>
                <w:sz w:val="20"/>
                <w:szCs w:val="20"/>
              </w:rPr>
            </w:pPr>
            <w:r>
              <w:rPr>
                <w:sz w:val="20"/>
                <w:szCs w:val="20"/>
              </w:rPr>
              <w:t>ECHAM5/MESSy</w:t>
            </w:r>
          </w:p>
        </w:tc>
        <w:tc>
          <w:tcPr>
            <w:tcW w:w="860" w:type="dxa"/>
            <w:shd w:val="clear" w:color="auto" w:fill="auto"/>
            <w:tcMar>
              <w:top w:w="100" w:type="dxa"/>
              <w:left w:w="100" w:type="dxa"/>
              <w:bottom w:w="100" w:type="dxa"/>
              <w:right w:w="100" w:type="dxa"/>
            </w:tcMar>
          </w:tcPr>
          <w:p w14:paraId="411757F2" w14:textId="77777777" w:rsidR="000F734F" w:rsidRDefault="00000000">
            <w:pPr>
              <w:widowControl w:val="0"/>
              <w:spacing w:line="240" w:lineRule="auto"/>
              <w:jc w:val="both"/>
              <w:rPr>
                <w:sz w:val="20"/>
                <w:szCs w:val="20"/>
              </w:rPr>
            </w:pPr>
            <w:r>
              <w:rPr>
                <w:sz w:val="20"/>
                <w:szCs w:val="20"/>
              </w:rPr>
              <w:t>1.1º x 1.1º</w:t>
            </w:r>
          </w:p>
        </w:tc>
        <w:tc>
          <w:tcPr>
            <w:tcW w:w="860" w:type="dxa"/>
            <w:shd w:val="clear" w:color="auto" w:fill="auto"/>
            <w:tcMar>
              <w:top w:w="100" w:type="dxa"/>
              <w:left w:w="100" w:type="dxa"/>
              <w:bottom w:w="100" w:type="dxa"/>
              <w:right w:w="100" w:type="dxa"/>
            </w:tcMar>
          </w:tcPr>
          <w:p w14:paraId="411757F3" w14:textId="77777777" w:rsidR="000F734F" w:rsidRDefault="00000000">
            <w:pPr>
              <w:widowControl w:val="0"/>
              <w:spacing w:line="240" w:lineRule="auto"/>
              <w:jc w:val="both"/>
              <w:rPr>
                <w:sz w:val="20"/>
                <w:szCs w:val="20"/>
              </w:rPr>
            </w:pPr>
            <w:r>
              <w:rPr>
                <w:sz w:val="20"/>
                <w:szCs w:val="20"/>
              </w:rPr>
              <w:t>Yes</w:t>
            </w:r>
          </w:p>
        </w:tc>
        <w:tc>
          <w:tcPr>
            <w:tcW w:w="760" w:type="dxa"/>
            <w:shd w:val="clear" w:color="auto" w:fill="auto"/>
            <w:tcMar>
              <w:top w:w="100" w:type="dxa"/>
              <w:left w:w="100" w:type="dxa"/>
              <w:bottom w:w="100" w:type="dxa"/>
              <w:right w:w="100" w:type="dxa"/>
            </w:tcMar>
          </w:tcPr>
          <w:p w14:paraId="411757F4" w14:textId="77777777" w:rsidR="000F734F" w:rsidRDefault="00000000">
            <w:pPr>
              <w:widowControl w:val="0"/>
              <w:spacing w:line="240" w:lineRule="auto"/>
              <w:jc w:val="both"/>
              <w:rPr>
                <w:sz w:val="20"/>
                <w:szCs w:val="20"/>
              </w:rPr>
            </w:pPr>
            <w:r>
              <w:rPr>
                <w:sz w:val="20"/>
                <w:szCs w:val="20"/>
              </w:rPr>
              <w:t>EDGAR,2010</w:t>
            </w:r>
          </w:p>
        </w:tc>
        <w:tc>
          <w:tcPr>
            <w:tcW w:w="1360" w:type="dxa"/>
            <w:shd w:val="clear" w:color="auto" w:fill="auto"/>
            <w:tcMar>
              <w:top w:w="100" w:type="dxa"/>
              <w:left w:w="100" w:type="dxa"/>
              <w:bottom w:w="100" w:type="dxa"/>
              <w:right w:w="100" w:type="dxa"/>
            </w:tcMar>
          </w:tcPr>
          <w:p w14:paraId="411757F5" w14:textId="77777777" w:rsidR="000F734F" w:rsidRDefault="00000000">
            <w:pPr>
              <w:widowControl w:val="0"/>
              <w:spacing w:line="240" w:lineRule="auto"/>
              <w:jc w:val="both"/>
              <w:rPr>
                <w:sz w:val="20"/>
                <w:szCs w:val="20"/>
              </w:rPr>
            </w:pPr>
            <w:r>
              <w:rPr>
                <w:sz w:val="20"/>
                <w:szCs w:val="20"/>
              </w:rPr>
              <w:t>industry, land transport, residential and commercial energy, power generation, biomass burning, agriculture</w:t>
            </w:r>
          </w:p>
        </w:tc>
        <w:tc>
          <w:tcPr>
            <w:tcW w:w="860" w:type="dxa"/>
            <w:shd w:val="clear" w:color="auto" w:fill="auto"/>
            <w:tcMar>
              <w:top w:w="100" w:type="dxa"/>
              <w:left w:w="100" w:type="dxa"/>
              <w:bottom w:w="100" w:type="dxa"/>
              <w:right w:w="100" w:type="dxa"/>
            </w:tcMar>
          </w:tcPr>
          <w:p w14:paraId="411757F6" w14:textId="77777777" w:rsidR="000F734F" w:rsidRDefault="00000000">
            <w:pPr>
              <w:widowControl w:val="0"/>
              <w:spacing w:line="240" w:lineRule="auto"/>
              <w:jc w:val="both"/>
              <w:rPr>
                <w:sz w:val="20"/>
                <w:szCs w:val="20"/>
              </w:rPr>
            </w:pPr>
            <w:r>
              <w:rPr>
                <w:sz w:val="20"/>
                <w:szCs w:val="20"/>
              </w:rPr>
              <w:t xml:space="preserve">Space heating, cooking, emission from local and commercial energy use from small </w:t>
            </w:r>
            <w:r>
              <w:rPr>
                <w:sz w:val="20"/>
                <w:szCs w:val="20"/>
              </w:rPr>
              <w:lastRenderedPageBreak/>
              <w:t>combustion sources, diesel generator sets</w:t>
            </w:r>
          </w:p>
        </w:tc>
        <w:tc>
          <w:tcPr>
            <w:tcW w:w="880" w:type="dxa"/>
            <w:shd w:val="clear" w:color="auto" w:fill="auto"/>
            <w:tcMar>
              <w:top w:w="100" w:type="dxa"/>
              <w:left w:w="100" w:type="dxa"/>
              <w:bottom w:w="100" w:type="dxa"/>
              <w:right w:w="100" w:type="dxa"/>
            </w:tcMar>
          </w:tcPr>
          <w:p w14:paraId="411757F7" w14:textId="77777777" w:rsidR="000F734F" w:rsidRDefault="00000000">
            <w:pPr>
              <w:widowControl w:val="0"/>
              <w:spacing w:line="240" w:lineRule="auto"/>
              <w:jc w:val="both"/>
              <w:rPr>
                <w:sz w:val="20"/>
                <w:szCs w:val="20"/>
              </w:rPr>
            </w:pPr>
            <w:r>
              <w:rPr>
                <w:sz w:val="20"/>
                <w:szCs w:val="20"/>
              </w:rPr>
              <w:lastRenderedPageBreak/>
              <w:t>&lt;5%</w:t>
            </w:r>
          </w:p>
        </w:tc>
        <w:tc>
          <w:tcPr>
            <w:tcW w:w="860" w:type="dxa"/>
            <w:shd w:val="clear" w:color="auto" w:fill="auto"/>
            <w:tcMar>
              <w:top w:w="100" w:type="dxa"/>
              <w:left w:w="100" w:type="dxa"/>
              <w:bottom w:w="100" w:type="dxa"/>
              <w:right w:w="100" w:type="dxa"/>
            </w:tcMar>
          </w:tcPr>
          <w:p w14:paraId="411757F8" w14:textId="77777777" w:rsidR="000F734F" w:rsidRDefault="00000000">
            <w:pPr>
              <w:widowControl w:val="0"/>
              <w:spacing w:line="240" w:lineRule="auto"/>
              <w:jc w:val="both"/>
              <w:rPr>
                <w:sz w:val="20"/>
                <w:szCs w:val="20"/>
              </w:rPr>
            </w:pPr>
            <w:r>
              <w:rPr>
                <w:sz w:val="20"/>
                <w:szCs w:val="20"/>
              </w:rPr>
              <w:t>0.003</w:t>
            </w:r>
          </w:p>
        </w:tc>
        <w:tc>
          <w:tcPr>
            <w:tcW w:w="880" w:type="dxa"/>
            <w:shd w:val="clear" w:color="auto" w:fill="auto"/>
            <w:tcMar>
              <w:top w:w="100" w:type="dxa"/>
              <w:left w:w="100" w:type="dxa"/>
              <w:bottom w:w="100" w:type="dxa"/>
              <w:right w:w="100" w:type="dxa"/>
            </w:tcMar>
          </w:tcPr>
          <w:p w14:paraId="411757F9" w14:textId="77777777" w:rsidR="000F734F" w:rsidRDefault="00000000">
            <w:pPr>
              <w:widowControl w:val="0"/>
              <w:spacing w:line="240" w:lineRule="auto"/>
              <w:jc w:val="both"/>
              <w:rPr>
                <w:sz w:val="20"/>
                <w:szCs w:val="20"/>
              </w:rPr>
            </w:pPr>
            <w:r>
              <w:rPr>
                <w:sz w:val="20"/>
                <w:szCs w:val="20"/>
              </w:rPr>
              <w:t>IER</w:t>
            </w:r>
          </w:p>
        </w:tc>
      </w:tr>
      <w:tr w:rsidR="000F734F" w14:paraId="41175807" w14:textId="77777777">
        <w:tc>
          <w:tcPr>
            <w:tcW w:w="860" w:type="dxa"/>
            <w:shd w:val="clear" w:color="auto" w:fill="auto"/>
            <w:tcMar>
              <w:top w:w="100" w:type="dxa"/>
              <w:left w:w="100" w:type="dxa"/>
              <w:bottom w:w="100" w:type="dxa"/>
              <w:right w:w="100" w:type="dxa"/>
            </w:tcMar>
          </w:tcPr>
          <w:p w14:paraId="411757FB" w14:textId="77777777" w:rsidR="000F734F" w:rsidRDefault="00000000">
            <w:pPr>
              <w:widowControl w:val="0"/>
              <w:spacing w:line="240" w:lineRule="auto"/>
              <w:jc w:val="both"/>
              <w:rPr>
                <w:sz w:val="20"/>
                <w:szCs w:val="20"/>
              </w:rPr>
            </w:pPr>
            <w:r>
              <w:rPr>
                <w:sz w:val="20"/>
                <w:szCs w:val="20"/>
              </w:rPr>
              <w:t xml:space="preserve">Butt2016 </w:t>
            </w:r>
            <w:hyperlink r:id="rId111">
              <w:r>
                <w:rPr>
                  <w:sz w:val="20"/>
                  <w:szCs w:val="20"/>
                </w:rPr>
                <w:t>(Butt et al., 2016)</w:t>
              </w:r>
            </w:hyperlink>
          </w:p>
        </w:tc>
        <w:tc>
          <w:tcPr>
            <w:tcW w:w="860" w:type="dxa"/>
            <w:shd w:val="clear" w:color="auto" w:fill="auto"/>
            <w:tcMar>
              <w:top w:w="100" w:type="dxa"/>
              <w:left w:w="100" w:type="dxa"/>
              <w:bottom w:w="100" w:type="dxa"/>
              <w:right w:w="100" w:type="dxa"/>
            </w:tcMar>
          </w:tcPr>
          <w:p w14:paraId="411757FC" w14:textId="77777777" w:rsidR="000F734F" w:rsidRDefault="00000000">
            <w:pPr>
              <w:widowControl w:val="0"/>
              <w:spacing w:line="240" w:lineRule="auto"/>
              <w:jc w:val="both"/>
              <w:rPr>
                <w:sz w:val="20"/>
                <w:szCs w:val="20"/>
              </w:rPr>
            </w:pPr>
            <w:r>
              <w:rPr>
                <w:sz w:val="20"/>
                <w:szCs w:val="20"/>
              </w:rPr>
              <w:t>2000</w:t>
            </w:r>
          </w:p>
        </w:tc>
        <w:tc>
          <w:tcPr>
            <w:tcW w:w="860" w:type="dxa"/>
            <w:shd w:val="clear" w:color="auto" w:fill="auto"/>
            <w:tcMar>
              <w:top w:w="100" w:type="dxa"/>
              <w:left w:w="100" w:type="dxa"/>
              <w:bottom w:w="100" w:type="dxa"/>
              <w:right w:w="100" w:type="dxa"/>
            </w:tcMar>
          </w:tcPr>
          <w:p w14:paraId="411757FD" w14:textId="77777777" w:rsidR="000F734F" w:rsidRDefault="00000000">
            <w:pPr>
              <w:widowControl w:val="0"/>
              <w:spacing w:line="240" w:lineRule="auto"/>
              <w:jc w:val="both"/>
              <w:rPr>
                <w:sz w:val="20"/>
                <w:szCs w:val="20"/>
              </w:rPr>
            </w:pPr>
            <w:r>
              <w:rPr>
                <w:sz w:val="20"/>
                <w:szCs w:val="20"/>
              </w:rPr>
              <w:t>Global/Latin America</w:t>
            </w:r>
          </w:p>
        </w:tc>
        <w:tc>
          <w:tcPr>
            <w:tcW w:w="860" w:type="dxa"/>
            <w:shd w:val="clear" w:color="auto" w:fill="auto"/>
            <w:tcMar>
              <w:top w:w="100" w:type="dxa"/>
              <w:left w:w="100" w:type="dxa"/>
              <w:bottom w:w="100" w:type="dxa"/>
              <w:right w:w="100" w:type="dxa"/>
            </w:tcMar>
          </w:tcPr>
          <w:p w14:paraId="411757FE" w14:textId="77777777" w:rsidR="000F734F" w:rsidRDefault="00000000">
            <w:pPr>
              <w:widowControl w:val="0"/>
              <w:spacing w:line="240" w:lineRule="auto"/>
              <w:jc w:val="both"/>
              <w:rPr>
                <w:sz w:val="20"/>
                <w:szCs w:val="20"/>
              </w:rPr>
            </w:pPr>
            <w:r>
              <w:rPr>
                <w:sz w:val="20"/>
                <w:szCs w:val="20"/>
              </w:rPr>
              <w:t>GLOMAP</w:t>
            </w:r>
          </w:p>
        </w:tc>
        <w:tc>
          <w:tcPr>
            <w:tcW w:w="860" w:type="dxa"/>
            <w:shd w:val="clear" w:color="auto" w:fill="auto"/>
            <w:tcMar>
              <w:top w:w="100" w:type="dxa"/>
              <w:left w:w="100" w:type="dxa"/>
              <w:bottom w:w="100" w:type="dxa"/>
              <w:right w:w="100" w:type="dxa"/>
            </w:tcMar>
          </w:tcPr>
          <w:p w14:paraId="411757FF" w14:textId="77777777" w:rsidR="000F734F" w:rsidRDefault="00000000">
            <w:pPr>
              <w:widowControl w:val="0"/>
              <w:spacing w:line="240" w:lineRule="auto"/>
              <w:jc w:val="both"/>
              <w:rPr>
                <w:sz w:val="20"/>
                <w:szCs w:val="20"/>
              </w:rPr>
            </w:pPr>
            <w:r>
              <w:rPr>
                <w:sz w:val="20"/>
                <w:szCs w:val="20"/>
              </w:rPr>
              <w:t>2.8º x 2.8º</w:t>
            </w:r>
          </w:p>
        </w:tc>
        <w:tc>
          <w:tcPr>
            <w:tcW w:w="860" w:type="dxa"/>
            <w:shd w:val="clear" w:color="auto" w:fill="auto"/>
            <w:tcMar>
              <w:top w:w="100" w:type="dxa"/>
              <w:left w:w="100" w:type="dxa"/>
              <w:bottom w:w="100" w:type="dxa"/>
              <w:right w:w="100" w:type="dxa"/>
            </w:tcMar>
          </w:tcPr>
          <w:p w14:paraId="41175800" w14:textId="77777777" w:rsidR="000F734F" w:rsidRDefault="00000000">
            <w:pPr>
              <w:widowControl w:val="0"/>
              <w:spacing w:line="240" w:lineRule="auto"/>
              <w:jc w:val="both"/>
              <w:rPr>
                <w:sz w:val="20"/>
                <w:szCs w:val="20"/>
              </w:rPr>
            </w:pPr>
            <w:r>
              <w:rPr>
                <w:sz w:val="20"/>
                <w:szCs w:val="20"/>
              </w:rPr>
              <w:t>Yes</w:t>
            </w:r>
          </w:p>
        </w:tc>
        <w:tc>
          <w:tcPr>
            <w:tcW w:w="760" w:type="dxa"/>
            <w:shd w:val="clear" w:color="auto" w:fill="auto"/>
            <w:tcMar>
              <w:top w:w="100" w:type="dxa"/>
              <w:left w:w="100" w:type="dxa"/>
              <w:bottom w:w="100" w:type="dxa"/>
              <w:right w:w="100" w:type="dxa"/>
            </w:tcMar>
          </w:tcPr>
          <w:p w14:paraId="41175801" w14:textId="77777777" w:rsidR="000F734F" w:rsidRDefault="00000000">
            <w:pPr>
              <w:widowControl w:val="0"/>
              <w:spacing w:line="240" w:lineRule="auto"/>
              <w:jc w:val="both"/>
              <w:rPr>
                <w:sz w:val="20"/>
                <w:szCs w:val="20"/>
              </w:rPr>
            </w:pPr>
            <w:r>
              <w:rPr>
                <w:sz w:val="20"/>
                <w:szCs w:val="20"/>
              </w:rPr>
              <w:t>Various sources</w:t>
            </w:r>
          </w:p>
        </w:tc>
        <w:tc>
          <w:tcPr>
            <w:tcW w:w="1360" w:type="dxa"/>
            <w:shd w:val="clear" w:color="auto" w:fill="auto"/>
            <w:tcMar>
              <w:top w:w="100" w:type="dxa"/>
              <w:left w:w="100" w:type="dxa"/>
              <w:bottom w:w="100" w:type="dxa"/>
              <w:right w:w="100" w:type="dxa"/>
            </w:tcMar>
          </w:tcPr>
          <w:p w14:paraId="41175802" w14:textId="77777777" w:rsidR="000F734F" w:rsidRDefault="00000000">
            <w:pPr>
              <w:widowControl w:val="0"/>
              <w:spacing w:line="240" w:lineRule="auto"/>
              <w:jc w:val="both"/>
              <w:rPr>
                <w:sz w:val="20"/>
                <w:szCs w:val="20"/>
              </w:rPr>
            </w:pPr>
            <w:r>
              <w:rPr>
                <w:sz w:val="20"/>
                <w:szCs w:val="20"/>
              </w:rPr>
              <w:t xml:space="preserve">Energy sources and distribution, industry, land transport, maritime transport, residential and commercial, agricultural waste burning </w:t>
            </w:r>
          </w:p>
        </w:tc>
        <w:tc>
          <w:tcPr>
            <w:tcW w:w="860" w:type="dxa"/>
            <w:shd w:val="clear" w:color="auto" w:fill="auto"/>
            <w:tcMar>
              <w:top w:w="100" w:type="dxa"/>
              <w:left w:w="100" w:type="dxa"/>
              <w:bottom w:w="100" w:type="dxa"/>
              <w:right w:w="100" w:type="dxa"/>
            </w:tcMar>
          </w:tcPr>
          <w:p w14:paraId="41175803" w14:textId="77777777" w:rsidR="000F734F" w:rsidRDefault="00000000">
            <w:pPr>
              <w:widowControl w:val="0"/>
              <w:spacing w:line="240" w:lineRule="auto"/>
              <w:jc w:val="both"/>
              <w:rPr>
                <w:sz w:val="20"/>
                <w:szCs w:val="20"/>
              </w:rPr>
            </w:pPr>
            <w:r>
              <w:rPr>
                <w:sz w:val="20"/>
                <w:szCs w:val="20"/>
              </w:rPr>
              <w:t xml:space="preserve">Space heating, cooking, emission from local and commercial energy use from small combustion sources </w:t>
            </w:r>
          </w:p>
        </w:tc>
        <w:tc>
          <w:tcPr>
            <w:tcW w:w="880" w:type="dxa"/>
            <w:shd w:val="clear" w:color="auto" w:fill="auto"/>
            <w:tcMar>
              <w:top w:w="100" w:type="dxa"/>
              <w:left w:w="100" w:type="dxa"/>
              <w:bottom w:w="100" w:type="dxa"/>
              <w:right w:w="100" w:type="dxa"/>
            </w:tcMar>
          </w:tcPr>
          <w:p w14:paraId="41175804" w14:textId="77777777" w:rsidR="000F734F" w:rsidRDefault="00000000">
            <w:pPr>
              <w:widowControl w:val="0"/>
              <w:spacing w:line="240" w:lineRule="auto"/>
              <w:jc w:val="both"/>
              <w:rPr>
                <w:sz w:val="20"/>
                <w:szCs w:val="20"/>
              </w:rPr>
            </w:pPr>
            <w:r>
              <w:rPr>
                <w:sz w:val="20"/>
                <w:szCs w:val="20"/>
              </w:rPr>
              <w:t>&lt;5%</w:t>
            </w:r>
          </w:p>
        </w:tc>
        <w:tc>
          <w:tcPr>
            <w:tcW w:w="860" w:type="dxa"/>
            <w:shd w:val="clear" w:color="auto" w:fill="auto"/>
            <w:tcMar>
              <w:top w:w="100" w:type="dxa"/>
              <w:left w:w="100" w:type="dxa"/>
              <w:bottom w:w="100" w:type="dxa"/>
              <w:right w:w="100" w:type="dxa"/>
            </w:tcMar>
          </w:tcPr>
          <w:p w14:paraId="41175805" w14:textId="77777777" w:rsidR="000F734F" w:rsidRDefault="00000000">
            <w:pPr>
              <w:widowControl w:val="0"/>
              <w:spacing w:line="240" w:lineRule="auto"/>
              <w:jc w:val="both"/>
              <w:rPr>
                <w:sz w:val="20"/>
                <w:szCs w:val="20"/>
              </w:rPr>
            </w:pPr>
            <w:r>
              <w:rPr>
                <w:sz w:val="20"/>
                <w:szCs w:val="20"/>
              </w:rPr>
              <w:t>0.002</w:t>
            </w:r>
          </w:p>
        </w:tc>
        <w:tc>
          <w:tcPr>
            <w:tcW w:w="880" w:type="dxa"/>
            <w:shd w:val="clear" w:color="auto" w:fill="auto"/>
            <w:tcMar>
              <w:top w:w="100" w:type="dxa"/>
              <w:left w:w="100" w:type="dxa"/>
              <w:bottom w:w="100" w:type="dxa"/>
              <w:right w:w="100" w:type="dxa"/>
            </w:tcMar>
          </w:tcPr>
          <w:p w14:paraId="41175806" w14:textId="77777777" w:rsidR="000F734F" w:rsidRDefault="00000000">
            <w:pPr>
              <w:widowControl w:val="0"/>
              <w:spacing w:line="240" w:lineRule="auto"/>
              <w:jc w:val="both"/>
              <w:rPr>
                <w:sz w:val="20"/>
                <w:szCs w:val="20"/>
              </w:rPr>
            </w:pPr>
            <w:r>
              <w:rPr>
                <w:sz w:val="20"/>
                <w:szCs w:val="20"/>
              </w:rPr>
              <w:t>log-linear</w:t>
            </w:r>
          </w:p>
        </w:tc>
      </w:tr>
      <w:tr w:rsidR="000F734F" w14:paraId="41175814" w14:textId="77777777">
        <w:tc>
          <w:tcPr>
            <w:tcW w:w="860" w:type="dxa"/>
            <w:shd w:val="clear" w:color="auto" w:fill="auto"/>
            <w:tcMar>
              <w:top w:w="100" w:type="dxa"/>
              <w:left w:w="100" w:type="dxa"/>
              <w:bottom w:w="100" w:type="dxa"/>
              <w:right w:w="100" w:type="dxa"/>
            </w:tcMar>
          </w:tcPr>
          <w:p w14:paraId="41175808" w14:textId="77777777" w:rsidR="000F734F" w:rsidRDefault="00000000">
            <w:pPr>
              <w:widowControl w:val="0"/>
              <w:spacing w:line="240" w:lineRule="auto"/>
              <w:jc w:val="both"/>
              <w:rPr>
                <w:sz w:val="20"/>
                <w:szCs w:val="20"/>
              </w:rPr>
            </w:pPr>
            <w:r>
              <w:rPr>
                <w:sz w:val="20"/>
                <w:szCs w:val="20"/>
              </w:rPr>
              <w:t xml:space="preserve">Silva2016 </w:t>
            </w:r>
            <w:hyperlink r:id="rId112">
              <w:r>
                <w:rPr>
                  <w:sz w:val="20"/>
                  <w:szCs w:val="20"/>
                </w:rPr>
                <w:t>(Silva et al., 2016)</w:t>
              </w:r>
            </w:hyperlink>
          </w:p>
        </w:tc>
        <w:tc>
          <w:tcPr>
            <w:tcW w:w="860" w:type="dxa"/>
            <w:shd w:val="clear" w:color="auto" w:fill="auto"/>
            <w:tcMar>
              <w:top w:w="100" w:type="dxa"/>
              <w:left w:w="100" w:type="dxa"/>
              <w:bottom w:w="100" w:type="dxa"/>
              <w:right w:w="100" w:type="dxa"/>
            </w:tcMar>
          </w:tcPr>
          <w:p w14:paraId="41175809" w14:textId="77777777" w:rsidR="000F734F" w:rsidRDefault="00000000">
            <w:pPr>
              <w:widowControl w:val="0"/>
              <w:spacing w:line="240" w:lineRule="auto"/>
              <w:jc w:val="both"/>
              <w:rPr>
                <w:sz w:val="20"/>
                <w:szCs w:val="20"/>
              </w:rPr>
            </w:pPr>
            <w:r>
              <w:rPr>
                <w:sz w:val="20"/>
                <w:szCs w:val="20"/>
              </w:rPr>
              <w:t>2005</w:t>
            </w:r>
          </w:p>
        </w:tc>
        <w:tc>
          <w:tcPr>
            <w:tcW w:w="860" w:type="dxa"/>
            <w:shd w:val="clear" w:color="auto" w:fill="auto"/>
            <w:tcMar>
              <w:top w:w="100" w:type="dxa"/>
              <w:left w:w="100" w:type="dxa"/>
              <w:bottom w:w="100" w:type="dxa"/>
              <w:right w:w="100" w:type="dxa"/>
            </w:tcMar>
          </w:tcPr>
          <w:p w14:paraId="4117580A" w14:textId="77777777" w:rsidR="000F734F" w:rsidRDefault="00000000">
            <w:pPr>
              <w:widowControl w:val="0"/>
              <w:spacing w:line="240" w:lineRule="auto"/>
              <w:jc w:val="both"/>
              <w:rPr>
                <w:sz w:val="20"/>
                <w:szCs w:val="20"/>
              </w:rPr>
            </w:pPr>
            <w:r>
              <w:rPr>
                <w:sz w:val="20"/>
                <w:szCs w:val="20"/>
              </w:rPr>
              <w:t>Global/South America</w:t>
            </w:r>
          </w:p>
        </w:tc>
        <w:tc>
          <w:tcPr>
            <w:tcW w:w="860" w:type="dxa"/>
            <w:shd w:val="clear" w:color="auto" w:fill="auto"/>
            <w:tcMar>
              <w:top w:w="100" w:type="dxa"/>
              <w:left w:w="100" w:type="dxa"/>
              <w:bottom w:w="100" w:type="dxa"/>
              <w:right w:w="100" w:type="dxa"/>
            </w:tcMar>
          </w:tcPr>
          <w:p w14:paraId="4117580B" w14:textId="77777777" w:rsidR="000F734F" w:rsidRDefault="00000000">
            <w:pPr>
              <w:widowControl w:val="0"/>
              <w:spacing w:line="240" w:lineRule="auto"/>
              <w:jc w:val="both"/>
              <w:rPr>
                <w:sz w:val="20"/>
                <w:szCs w:val="20"/>
              </w:rPr>
            </w:pPr>
            <w:r>
              <w:rPr>
                <w:sz w:val="20"/>
                <w:szCs w:val="20"/>
              </w:rPr>
              <w:t>MOZART-4</w:t>
            </w:r>
          </w:p>
        </w:tc>
        <w:tc>
          <w:tcPr>
            <w:tcW w:w="860" w:type="dxa"/>
            <w:shd w:val="clear" w:color="auto" w:fill="auto"/>
            <w:tcMar>
              <w:top w:w="100" w:type="dxa"/>
              <w:left w:w="100" w:type="dxa"/>
              <w:bottom w:w="100" w:type="dxa"/>
              <w:right w:w="100" w:type="dxa"/>
            </w:tcMar>
          </w:tcPr>
          <w:p w14:paraId="4117580C" w14:textId="77777777" w:rsidR="000F734F" w:rsidRDefault="00000000">
            <w:pPr>
              <w:widowControl w:val="0"/>
              <w:spacing w:line="240" w:lineRule="auto"/>
              <w:jc w:val="both"/>
              <w:rPr>
                <w:sz w:val="20"/>
                <w:szCs w:val="20"/>
              </w:rPr>
            </w:pPr>
            <w:r>
              <w:rPr>
                <w:sz w:val="20"/>
                <w:szCs w:val="20"/>
              </w:rPr>
              <w:t>0.5º x 0.67º</w:t>
            </w:r>
          </w:p>
        </w:tc>
        <w:tc>
          <w:tcPr>
            <w:tcW w:w="860" w:type="dxa"/>
            <w:shd w:val="clear" w:color="auto" w:fill="auto"/>
            <w:tcMar>
              <w:top w:w="100" w:type="dxa"/>
              <w:left w:w="100" w:type="dxa"/>
              <w:bottom w:w="100" w:type="dxa"/>
              <w:right w:w="100" w:type="dxa"/>
            </w:tcMar>
          </w:tcPr>
          <w:p w14:paraId="4117580D" w14:textId="77777777" w:rsidR="000F734F" w:rsidRDefault="00000000">
            <w:pPr>
              <w:widowControl w:val="0"/>
              <w:spacing w:line="240" w:lineRule="auto"/>
              <w:jc w:val="both"/>
              <w:rPr>
                <w:sz w:val="20"/>
                <w:szCs w:val="20"/>
              </w:rPr>
            </w:pPr>
            <w:r>
              <w:rPr>
                <w:sz w:val="20"/>
                <w:szCs w:val="20"/>
              </w:rPr>
              <w:t>Yes</w:t>
            </w:r>
          </w:p>
        </w:tc>
        <w:tc>
          <w:tcPr>
            <w:tcW w:w="760" w:type="dxa"/>
            <w:shd w:val="clear" w:color="auto" w:fill="auto"/>
            <w:tcMar>
              <w:top w:w="100" w:type="dxa"/>
              <w:left w:w="100" w:type="dxa"/>
              <w:bottom w:w="100" w:type="dxa"/>
              <w:right w:w="100" w:type="dxa"/>
            </w:tcMar>
          </w:tcPr>
          <w:p w14:paraId="4117580E" w14:textId="77777777" w:rsidR="000F734F" w:rsidRDefault="00000000">
            <w:pPr>
              <w:widowControl w:val="0"/>
              <w:spacing w:line="240" w:lineRule="auto"/>
              <w:jc w:val="both"/>
              <w:rPr>
                <w:sz w:val="20"/>
                <w:szCs w:val="20"/>
              </w:rPr>
            </w:pPr>
            <w:r>
              <w:rPr>
                <w:sz w:val="20"/>
                <w:szCs w:val="20"/>
              </w:rPr>
              <w:t>RCP,2005</w:t>
            </w:r>
          </w:p>
        </w:tc>
        <w:tc>
          <w:tcPr>
            <w:tcW w:w="1360" w:type="dxa"/>
            <w:shd w:val="clear" w:color="auto" w:fill="auto"/>
            <w:tcMar>
              <w:top w:w="100" w:type="dxa"/>
              <w:left w:w="100" w:type="dxa"/>
              <w:bottom w:w="100" w:type="dxa"/>
              <w:right w:w="100" w:type="dxa"/>
            </w:tcMar>
          </w:tcPr>
          <w:p w14:paraId="4117580F" w14:textId="77777777" w:rsidR="000F734F" w:rsidRDefault="00000000">
            <w:pPr>
              <w:widowControl w:val="0"/>
              <w:spacing w:line="240" w:lineRule="auto"/>
              <w:jc w:val="both"/>
              <w:rPr>
                <w:sz w:val="20"/>
                <w:szCs w:val="20"/>
              </w:rPr>
            </w:pPr>
            <w:r>
              <w:rPr>
                <w:sz w:val="20"/>
                <w:szCs w:val="20"/>
              </w:rPr>
              <w:t xml:space="preserve">Residential and commercial, energy, industry, land transport, </w:t>
            </w:r>
            <w:proofErr w:type="gramStart"/>
            <w:r>
              <w:rPr>
                <w:sz w:val="20"/>
                <w:szCs w:val="20"/>
              </w:rPr>
              <w:t>shipping</w:t>
            </w:r>
            <w:proofErr w:type="gramEnd"/>
            <w:r>
              <w:rPr>
                <w:sz w:val="20"/>
                <w:szCs w:val="20"/>
              </w:rPr>
              <w:t xml:space="preserve"> and aviation </w:t>
            </w:r>
          </w:p>
        </w:tc>
        <w:tc>
          <w:tcPr>
            <w:tcW w:w="860" w:type="dxa"/>
            <w:shd w:val="clear" w:color="auto" w:fill="auto"/>
            <w:tcMar>
              <w:top w:w="100" w:type="dxa"/>
              <w:left w:w="100" w:type="dxa"/>
              <w:bottom w:w="100" w:type="dxa"/>
              <w:right w:w="100" w:type="dxa"/>
            </w:tcMar>
          </w:tcPr>
          <w:p w14:paraId="41175810" w14:textId="77777777" w:rsidR="000F734F" w:rsidRDefault="00000000">
            <w:pPr>
              <w:widowControl w:val="0"/>
              <w:spacing w:line="240" w:lineRule="auto"/>
              <w:jc w:val="both"/>
              <w:rPr>
                <w:sz w:val="20"/>
                <w:szCs w:val="20"/>
              </w:rPr>
            </w:pPr>
            <w:r>
              <w:rPr>
                <w:sz w:val="20"/>
                <w:szCs w:val="20"/>
              </w:rPr>
              <w:t xml:space="preserve">Space heating, cooking, emission from local and </w:t>
            </w:r>
            <w:r>
              <w:rPr>
                <w:sz w:val="20"/>
                <w:szCs w:val="20"/>
              </w:rPr>
              <w:lastRenderedPageBreak/>
              <w:t>commercial energy use from small combustion sources</w:t>
            </w:r>
          </w:p>
        </w:tc>
        <w:tc>
          <w:tcPr>
            <w:tcW w:w="880" w:type="dxa"/>
            <w:shd w:val="clear" w:color="auto" w:fill="auto"/>
            <w:tcMar>
              <w:top w:w="100" w:type="dxa"/>
              <w:left w:w="100" w:type="dxa"/>
              <w:bottom w:w="100" w:type="dxa"/>
              <w:right w:w="100" w:type="dxa"/>
            </w:tcMar>
          </w:tcPr>
          <w:p w14:paraId="41175811" w14:textId="77777777" w:rsidR="000F734F" w:rsidRDefault="00000000">
            <w:pPr>
              <w:widowControl w:val="0"/>
              <w:spacing w:line="240" w:lineRule="auto"/>
              <w:jc w:val="both"/>
              <w:rPr>
                <w:sz w:val="20"/>
                <w:szCs w:val="20"/>
              </w:rPr>
            </w:pPr>
            <w:r>
              <w:rPr>
                <w:sz w:val="20"/>
                <w:szCs w:val="20"/>
              </w:rPr>
              <w:lastRenderedPageBreak/>
              <w:t>5.9%</w:t>
            </w:r>
          </w:p>
        </w:tc>
        <w:tc>
          <w:tcPr>
            <w:tcW w:w="860" w:type="dxa"/>
            <w:shd w:val="clear" w:color="auto" w:fill="auto"/>
            <w:tcMar>
              <w:top w:w="100" w:type="dxa"/>
              <w:left w:w="100" w:type="dxa"/>
              <w:bottom w:w="100" w:type="dxa"/>
              <w:right w:w="100" w:type="dxa"/>
            </w:tcMar>
          </w:tcPr>
          <w:p w14:paraId="41175812" w14:textId="77777777" w:rsidR="000F734F" w:rsidRDefault="00000000">
            <w:pPr>
              <w:widowControl w:val="0"/>
              <w:spacing w:line="240" w:lineRule="auto"/>
              <w:jc w:val="both"/>
              <w:rPr>
                <w:sz w:val="20"/>
                <w:szCs w:val="20"/>
              </w:rPr>
            </w:pPr>
            <w:r>
              <w:rPr>
                <w:sz w:val="20"/>
                <w:szCs w:val="20"/>
              </w:rPr>
              <w:t>0.006(0.001-0.02</w:t>
            </w:r>
          </w:p>
        </w:tc>
        <w:tc>
          <w:tcPr>
            <w:tcW w:w="880" w:type="dxa"/>
            <w:shd w:val="clear" w:color="auto" w:fill="auto"/>
            <w:tcMar>
              <w:top w:w="100" w:type="dxa"/>
              <w:left w:w="100" w:type="dxa"/>
              <w:bottom w:w="100" w:type="dxa"/>
              <w:right w:w="100" w:type="dxa"/>
            </w:tcMar>
          </w:tcPr>
          <w:p w14:paraId="41175813" w14:textId="77777777" w:rsidR="000F734F" w:rsidRDefault="00000000">
            <w:pPr>
              <w:widowControl w:val="0"/>
              <w:spacing w:line="240" w:lineRule="auto"/>
              <w:jc w:val="both"/>
              <w:rPr>
                <w:sz w:val="20"/>
                <w:szCs w:val="20"/>
              </w:rPr>
            </w:pPr>
            <w:r>
              <w:rPr>
                <w:sz w:val="20"/>
                <w:szCs w:val="20"/>
              </w:rPr>
              <w:t>IER</w:t>
            </w:r>
          </w:p>
        </w:tc>
      </w:tr>
      <w:tr w:rsidR="000F734F" w14:paraId="41175821" w14:textId="77777777">
        <w:tc>
          <w:tcPr>
            <w:tcW w:w="860" w:type="dxa"/>
            <w:shd w:val="clear" w:color="auto" w:fill="auto"/>
            <w:tcMar>
              <w:top w:w="100" w:type="dxa"/>
              <w:left w:w="100" w:type="dxa"/>
              <w:bottom w:w="100" w:type="dxa"/>
              <w:right w:w="100" w:type="dxa"/>
            </w:tcMar>
          </w:tcPr>
          <w:p w14:paraId="41175815" w14:textId="77777777" w:rsidR="000F734F" w:rsidRDefault="00000000">
            <w:pPr>
              <w:widowControl w:val="0"/>
              <w:spacing w:line="240" w:lineRule="auto"/>
              <w:jc w:val="both"/>
              <w:rPr>
                <w:sz w:val="20"/>
                <w:szCs w:val="20"/>
              </w:rPr>
            </w:pPr>
            <w:r>
              <w:rPr>
                <w:sz w:val="20"/>
                <w:szCs w:val="20"/>
              </w:rPr>
              <w:t>Karagulian201</w:t>
            </w:r>
            <w:hyperlink r:id="rId113">
              <w:r>
                <w:rPr>
                  <w:sz w:val="20"/>
                  <w:szCs w:val="20"/>
                </w:rPr>
                <w:t>(Karagulian et al., 2017)</w:t>
              </w:r>
            </w:hyperlink>
          </w:p>
        </w:tc>
        <w:tc>
          <w:tcPr>
            <w:tcW w:w="860" w:type="dxa"/>
            <w:shd w:val="clear" w:color="auto" w:fill="auto"/>
            <w:tcMar>
              <w:top w:w="100" w:type="dxa"/>
              <w:left w:w="100" w:type="dxa"/>
              <w:bottom w:w="100" w:type="dxa"/>
              <w:right w:w="100" w:type="dxa"/>
            </w:tcMar>
          </w:tcPr>
          <w:p w14:paraId="41175816" w14:textId="77777777" w:rsidR="000F734F" w:rsidRDefault="00000000">
            <w:pPr>
              <w:widowControl w:val="0"/>
              <w:spacing w:line="240" w:lineRule="auto"/>
              <w:jc w:val="both"/>
              <w:rPr>
                <w:sz w:val="20"/>
                <w:szCs w:val="20"/>
              </w:rPr>
            </w:pPr>
            <w:r>
              <w:rPr>
                <w:sz w:val="20"/>
                <w:szCs w:val="20"/>
              </w:rPr>
              <w:t>2010</w:t>
            </w:r>
          </w:p>
        </w:tc>
        <w:tc>
          <w:tcPr>
            <w:tcW w:w="860" w:type="dxa"/>
            <w:shd w:val="clear" w:color="auto" w:fill="auto"/>
            <w:tcMar>
              <w:top w:w="100" w:type="dxa"/>
              <w:left w:w="100" w:type="dxa"/>
              <w:bottom w:w="100" w:type="dxa"/>
              <w:right w:w="100" w:type="dxa"/>
            </w:tcMar>
          </w:tcPr>
          <w:p w14:paraId="41175817" w14:textId="77777777" w:rsidR="000F734F" w:rsidRDefault="00000000">
            <w:pPr>
              <w:widowControl w:val="0"/>
              <w:spacing w:line="240" w:lineRule="auto"/>
              <w:jc w:val="both"/>
              <w:rPr>
                <w:sz w:val="20"/>
                <w:szCs w:val="20"/>
              </w:rPr>
            </w:pPr>
            <w:r>
              <w:rPr>
                <w:sz w:val="20"/>
                <w:szCs w:val="20"/>
              </w:rPr>
              <w:t>Global/South America</w:t>
            </w:r>
          </w:p>
        </w:tc>
        <w:tc>
          <w:tcPr>
            <w:tcW w:w="860" w:type="dxa"/>
            <w:shd w:val="clear" w:color="auto" w:fill="auto"/>
            <w:tcMar>
              <w:top w:w="100" w:type="dxa"/>
              <w:left w:w="100" w:type="dxa"/>
              <w:bottom w:w="100" w:type="dxa"/>
              <w:right w:w="100" w:type="dxa"/>
            </w:tcMar>
          </w:tcPr>
          <w:p w14:paraId="41175818" w14:textId="77777777" w:rsidR="000F734F" w:rsidRDefault="00000000">
            <w:pPr>
              <w:widowControl w:val="0"/>
              <w:spacing w:line="240" w:lineRule="auto"/>
              <w:jc w:val="both"/>
              <w:rPr>
                <w:sz w:val="20"/>
                <w:szCs w:val="20"/>
              </w:rPr>
            </w:pPr>
            <w:r>
              <w:rPr>
                <w:sz w:val="20"/>
                <w:szCs w:val="20"/>
              </w:rPr>
              <w:t>TM5-FASST</w:t>
            </w:r>
          </w:p>
        </w:tc>
        <w:tc>
          <w:tcPr>
            <w:tcW w:w="860" w:type="dxa"/>
            <w:shd w:val="clear" w:color="auto" w:fill="auto"/>
            <w:tcMar>
              <w:top w:w="100" w:type="dxa"/>
              <w:left w:w="100" w:type="dxa"/>
              <w:bottom w:w="100" w:type="dxa"/>
              <w:right w:w="100" w:type="dxa"/>
            </w:tcMar>
          </w:tcPr>
          <w:p w14:paraId="41175819" w14:textId="77777777" w:rsidR="000F734F" w:rsidRDefault="00000000">
            <w:pPr>
              <w:widowControl w:val="0"/>
              <w:spacing w:line="240" w:lineRule="auto"/>
              <w:jc w:val="both"/>
              <w:rPr>
                <w:sz w:val="20"/>
                <w:szCs w:val="20"/>
              </w:rPr>
            </w:pPr>
            <w:r>
              <w:rPr>
                <w:sz w:val="20"/>
                <w:szCs w:val="20"/>
              </w:rPr>
              <w:t>1°x1°</w:t>
            </w:r>
          </w:p>
        </w:tc>
        <w:tc>
          <w:tcPr>
            <w:tcW w:w="860" w:type="dxa"/>
            <w:shd w:val="clear" w:color="auto" w:fill="auto"/>
            <w:tcMar>
              <w:top w:w="100" w:type="dxa"/>
              <w:left w:w="100" w:type="dxa"/>
              <w:bottom w:w="100" w:type="dxa"/>
              <w:right w:w="100" w:type="dxa"/>
            </w:tcMar>
          </w:tcPr>
          <w:p w14:paraId="4117581A" w14:textId="77777777" w:rsidR="000F734F" w:rsidRDefault="00000000">
            <w:pPr>
              <w:widowControl w:val="0"/>
              <w:spacing w:line="240" w:lineRule="auto"/>
              <w:jc w:val="both"/>
              <w:rPr>
                <w:sz w:val="20"/>
                <w:szCs w:val="20"/>
              </w:rPr>
            </w:pPr>
            <w:r>
              <w:rPr>
                <w:sz w:val="20"/>
                <w:szCs w:val="20"/>
              </w:rPr>
              <w:t>Yes</w:t>
            </w:r>
          </w:p>
        </w:tc>
        <w:tc>
          <w:tcPr>
            <w:tcW w:w="760" w:type="dxa"/>
            <w:shd w:val="clear" w:color="auto" w:fill="auto"/>
            <w:tcMar>
              <w:top w:w="100" w:type="dxa"/>
              <w:left w:w="100" w:type="dxa"/>
              <w:bottom w:w="100" w:type="dxa"/>
              <w:right w:w="100" w:type="dxa"/>
            </w:tcMar>
          </w:tcPr>
          <w:p w14:paraId="4117581B" w14:textId="77777777" w:rsidR="000F734F" w:rsidRDefault="00000000">
            <w:pPr>
              <w:widowControl w:val="0"/>
              <w:spacing w:line="240" w:lineRule="auto"/>
              <w:jc w:val="both"/>
              <w:rPr>
                <w:sz w:val="20"/>
                <w:szCs w:val="20"/>
              </w:rPr>
            </w:pPr>
            <w:r>
              <w:rPr>
                <w:sz w:val="20"/>
                <w:szCs w:val="20"/>
              </w:rPr>
              <w:t>EDGAR-HTAP, 2010</w:t>
            </w:r>
          </w:p>
        </w:tc>
        <w:tc>
          <w:tcPr>
            <w:tcW w:w="1360" w:type="dxa"/>
            <w:shd w:val="clear" w:color="auto" w:fill="auto"/>
            <w:tcMar>
              <w:top w:w="100" w:type="dxa"/>
              <w:left w:w="100" w:type="dxa"/>
              <w:bottom w:w="100" w:type="dxa"/>
              <w:right w:w="100" w:type="dxa"/>
            </w:tcMar>
          </w:tcPr>
          <w:p w14:paraId="4117581C" w14:textId="77777777" w:rsidR="000F734F" w:rsidRDefault="00000000">
            <w:pPr>
              <w:widowControl w:val="0"/>
              <w:spacing w:line="240" w:lineRule="auto"/>
              <w:jc w:val="both"/>
              <w:rPr>
                <w:sz w:val="20"/>
                <w:szCs w:val="20"/>
              </w:rPr>
            </w:pPr>
            <w:r>
              <w:rPr>
                <w:sz w:val="20"/>
                <w:szCs w:val="20"/>
              </w:rPr>
              <w:t>Agricultural, power generation, industrial non power, residential energy use and land transport.</w:t>
            </w:r>
          </w:p>
        </w:tc>
        <w:tc>
          <w:tcPr>
            <w:tcW w:w="860" w:type="dxa"/>
            <w:shd w:val="clear" w:color="auto" w:fill="auto"/>
            <w:tcMar>
              <w:top w:w="100" w:type="dxa"/>
              <w:left w:w="100" w:type="dxa"/>
              <w:bottom w:w="100" w:type="dxa"/>
              <w:right w:w="100" w:type="dxa"/>
            </w:tcMar>
          </w:tcPr>
          <w:p w14:paraId="4117581D" w14:textId="77777777" w:rsidR="000F734F" w:rsidRDefault="00000000">
            <w:pPr>
              <w:widowControl w:val="0"/>
              <w:spacing w:line="240" w:lineRule="auto"/>
              <w:jc w:val="both"/>
              <w:rPr>
                <w:sz w:val="20"/>
                <w:szCs w:val="20"/>
              </w:rPr>
            </w:pPr>
            <w:r>
              <w:rPr>
                <w:sz w:val="20"/>
                <w:szCs w:val="20"/>
              </w:rPr>
              <w:t>Small scale supplemental engines for residential, commercial, agricultural, solid waste and wastewater treatment plants, Cooking, space heating water heating, lighting</w:t>
            </w:r>
          </w:p>
        </w:tc>
        <w:tc>
          <w:tcPr>
            <w:tcW w:w="880" w:type="dxa"/>
            <w:shd w:val="clear" w:color="auto" w:fill="auto"/>
            <w:tcMar>
              <w:top w:w="100" w:type="dxa"/>
              <w:left w:w="100" w:type="dxa"/>
              <w:bottom w:w="100" w:type="dxa"/>
              <w:right w:w="100" w:type="dxa"/>
            </w:tcMar>
          </w:tcPr>
          <w:p w14:paraId="4117581E" w14:textId="77777777" w:rsidR="000F734F" w:rsidRDefault="00000000">
            <w:pPr>
              <w:widowControl w:val="0"/>
              <w:spacing w:line="240" w:lineRule="auto"/>
              <w:jc w:val="both"/>
              <w:rPr>
                <w:sz w:val="20"/>
                <w:szCs w:val="20"/>
              </w:rPr>
            </w:pPr>
            <w:r>
              <w:rPr>
                <w:sz w:val="20"/>
                <w:szCs w:val="20"/>
              </w:rPr>
              <w:t>&lt;5%</w:t>
            </w:r>
          </w:p>
        </w:tc>
        <w:tc>
          <w:tcPr>
            <w:tcW w:w="860" w:type="dxa"/>
            <w:shd w:val="clear" w:color="auto" w:fill="auto"/>
            <w:tcMar>
              <w:top w:w="100" w:type="dxa"/>
              <w:left w:w="100" w:type="dxa"/>
              <w:bottom w:w="100" w:type="dxa"/>
              <w:right w:w="100" w:type="dxa"/>
            </w:tcMar>
          </w:tcPr>
          <w:p w14:paraId="4117581F" w14:textId="77777777" w:rsidR="000F734F" w:rsidRDefault="00000000">
            <w:pPr>
              <w:widowControl w:val="0"/>
              <w:spacing w:line="240" w:lineRule="auto"/>
              <w:jc w:val="both"/>
              <w:rPr>
                <w:sz w:val="20"/>
                <w:szCs w:val="20"/>
              </w:rPr>
            </w:pPr>
            <w:r>
              <w:rPr>
                <w:sz w:val="20"/>
                <w:szCs w:val="20"/>
              </w:rPr>
              <w:t>NA</w:t>
            </w:r>
          </w:p>
        </w:tc>
        <w:tc>
          <w:tcPr>
            <w:tcW w:w="880" w:type="dxa"/>
            <w:shd w:val="clear" w:color="auto" w:fill="auto"/>
            <w:tcMar>
              <w:top w:w="100" w:type="dxa"/>
              <w:left w:w="100" w:type="dxa"/>
              <w:bottom w:w="100" w:type="dxa"/>
              <w:right w:w="100" w:type="dxa"/>
            </w:tcMar>
          </w:tcPr>
          <w:p w14:paraId="41175820" w14:textId="77777777" w:rsidR="000F734F" w:rsidRDefault="00000000">
            <w:pPr>
              <w:widowControl w:val="0"/>
              <w:spacing w:line="240" w:lineRule="auto"/>
              <w:jc w:val="both"/>
              <w:rPr>
                <w:sz w:val="20"/>
                <w:szCs w:val="20"/>
              </w:rPr>
            </w:pPr>
            <w:r>
              <w:rPr>
                <w:sz w:val="20"/>
                <w:szCs w:val="20"/>
              </w:rPr>
              <w:t>NA</w:t>
            </w:r>
          </w:p>
        </w:tc>
      </w:tr>
      <w:tr w:rsidR="000F734F" w14:paraId="4117582E" w14:textId="77777777">
        <w:tc>
          <w:tcPr>
            <w:tcW w:w="860" w:type="dxa"/>
            <w:shd w:val="clear" w:color="auto" w:fill="auto"/>
            <w:tcMar>
              <w:top w:w="100" w:type="dxa"/>
              <w:left w:w="100" w:type="dxa"/>
              <w:bottom w:w="100" w:type="dxa"/>
              <w:right w:w="100" w:type="dxa"/>
            </w:tcMar>
          </w:tcPr>
          <w:p w14:paraId="41175822" w14:textId="77777777" w:rsidR="000F734F" w:rsidRDefault="00000000">
            <w:pPr>
              <w:widowControl w:val="0"/>
              <w:spacing w:line="240" w:lineRule="auto"/>
              <w:jc w:val="both"/>
              <w:rPr>
                <w:sz w:val="20"/>
                <w:szCs w:val="20"/>
              </w:rPr>
            </w:pPr>
            <w:r>
              <w:rPr>
                <w:sz w:val="20"/>
                <w:szCs w:val="20"/>
              </w:rPr>
              <w:lastRenderedPageBreak/>
              <w:t xml:space="preserve">Crippa2019 </w:t>
            </w:r>
            <w:hyperlink r:id="rId114">
              <w:r>
                <w:rPr>
                  <w:sz w:val="20"/>
                  <w:szCs w:val="20"/>
                </w:rPr>
                <w:t>(Crippa et al., 2019)</w:t>
              </w:r>
            </w:hyperlink>
          </w:p>
        </w:tc>
        <w:tc>
          <w:tcPr>
            <w:tcW w:w="860" w:type="dxa"/>
            <w:shd w:val="clear" w:color="auto" w:fill="auto"/>
            <w:tcMar>
              <w:top w:w="100" w:type="dxa"/>
              <w:left w:w="100" w:type="dxa"/>
              <w:bottom w:w="100" w:type="dxa"/>
              <w:right w:w="100" w:type="dxa"/>
            </w:tcMar>
          </w:tcPr>
          <w:p w14:paraId="41175823" w14:textId="77777777" w:rsidR="000F734F" w:rsidRDefault="00000000">
            <w:pPr>
              <w:widowControl w:val="0"/>
              <w:spacing w:line="240" w:lineRule="auto"/>
              <w:jc w:val="both"/>
              <w:rPr>
                <w:sz w:val="20"/>
                <w:szCs w:val="20"/>
              </w:rPr>
            </w:pPr>
            <w:r>
              <w:rPr>
                <w:sz w:val="20"/>
                <w:szCs w:val="20"/>
              </w:rPr>
              <w:t>2010</w:t>
            </w:r>
          </w:p>
        </w:tc>
        <w:tc>
          <w:tcPr>
            <w:tcW w:w="860" w:type="dxa"/>
            <w:shd w:val="clear" w:color="auto" w:fill="auto"/>
            <w:tcMar>
              <w:top w:w="100" w:type="dxa"/>
              <w:left w:w="100" w:type="dxa"/>
              <w:bottom w:w="100" w:type="dxa"/>
              <w:right w:w="100" w:type="dxa"/>
            </w:tcMar>
          </w:tcPr>
          <w:p w14:paraId="41175824" w14:textId="77777777" w:rsidR="000F734F" w:rsidRDefault="00000000">
            <w:pPr>
              <w:widowControl w:val="0"/>
              <w:spacing w:line="240" w:lineRule="auto"/>
              <w:jc w:val="both"/>
              <w:rPr>
                <w:sz w:val="20"/>
                <w:szCs w:val="20"/>
              </w:rPr>
            </w:pPr>
            <w:r>
              <w:rPr>
                <w:sz w:val="20"/>
                <w:szCs w:val="20"/>
              </w:rPr>
              <w:t>Global/South America</w:t>
            </w:r>
          </w:p>
        </w:tc>
        <w:tc>
          <w:tcPr>
            <w:tcW w:w="860" w:type="dxa"/>
            <w:shd w:val="clear" w:color="auto" w:fill="auto"/>
            <w:tcMar>
              <w:top w:w="100" w:type="dxa"/>
              <w:left w:w="100" w:type="dxa"/>
              <w:bottom w:w="100" w:type="dxa"/>
              <w:right w:w="100" w:type="dxa"/>
            </w:tcMar>
          </w:tcPr>
          <w:p w14:paraId="41175825" w14:textId="77777777" w:rsidR="000F734F" w:rsidRDefault="00000000">
            <w:pPr>
              <w:widowControl w:val="0"/>
              <w:spacing w:line="240" w:lineRule="auto"/>
              <w:jc w:val="both"/>
              <w:rPr>
                <w:sz w:val="20"/>
                <w:szCs w:val="20"/>
              </w:rPr>
            </w:pPr>
            <w:r>
              <w:rPr>
                <w:sz w:val="20"/>
                <w:szCs w:val="20"/>
              </w:rPr>
              <w:t>TM5-FASST</w:t>
            </w:r>
          </w:p>
        </w:tc>
        <w:tc>
          <w:tcPr>
            <w:tcW w:w="860" w:type="dxa"/>
            <w:shd w:val="clear" w:color="auto" w:fill="auto"/>
            <w:tcMar>
              <w:top w:w="100" w:type="dxa"/>
              <w:left w:w="100" w:type="dxa"/>
              <w:bottom w:w="100" w:type="dxa"/>
              <w:right w:w="100" w:type="dxa"/>
            </w:tcMar>
          </w:tcPr>
          <w:p w14:paraId="41175826" w14:textId="77777777" w:rsidR="000F734F" w:rsidRDefault="00000000">
            <w:pPr>
              <w:widowControl w:val="0"/>
              <w:spacing w:line="240" w:lineRule="auto"/>
              <w:jc w:val="both"/>
              <w:rPr>
                <w:sz w:val="20"/>
                <w:szCs w:val="20"/>
              </w:rPr>
            </w:pPr>
            <w:r>
              <w:rPr>
                <w:sz w:val="20"/>
                <w:szCs w:val="20"/>
              </w:rPr>
              <w:t>1°x1°</w:t>
            </w:r>
          </w:p>
        </w:tc>
        <w:tc>
          <w:tcPr>
            <w:tcW w:w="860" w:type="dxa"/>
            <w:shd w:val="clear" w:color="auto" w:fill="auto"/>
            <w:tcMar>
              <w:top w:w="100" w:type="dxa"/>
              <w:left w:w="100" w:type="dxa"/>
              <w:bottom w:w="100" w:type="dxa"/>
              <w:right w:w="100" w:type="dxa"/>
            </w:tcMar>
          </w:tcPr>
          <w:p w14:paraId="41175827" w14:textId="77777777" w:rsidR="000F734F" w:rsidRDefault="00000000">
            <w:pPr>
              <w:widowControl w:val="0"/>
              <w:spacing w:line="240" w:lineRule="auto"/>
              <w:jc w:val="both"/>
              <w:rPr>
                <w:sz w:val="20"/>
                <w:szCs w:val="20"/>
              </w:rPr>
            </w:pPr>
            <w:r>
              <w:rPr>
                <w:sz w:val="20"/>
                <w:szCs w:val="20"/>
              </w:rPr>
              <w:t>Yes</w:t>
            </w:r>
          </w:p>
        </w:tc>
        <w:tc>
          <w:tcPr>
            <w:tcW w:w="760" w:type="dxa"/>
            <w:shd w:val="clear" w:color="auto" w:fill="auto"/>
            <w:tcMar>
              <w:top w:w="100" w:type="dxa"/>
              <w:left w:w="100" w:type="dxa"/>
              <w:bottom w:w="100" w:type="dxa"/>
              <w:right w:w="100" w:type="dxa"/>
            </w:tcMar>
          </w:tcPr>
          <w:p w14:paraId="41175828" w14:textId="77777777" w:rsidR="000F734F" w:rsidRDefault="00000000">
            <w:pPr>
              <w:widowControl w:val="0"/>
              <w:spacing w:line="240" w:lineRule="auto"/>
              <w:jc w:val="both"/>
              <w:rPr>
                <w:sz w:val="20"/>
                <w:szCs w:val="20"/>
              </w:rPr>
            </w:pPr>
            <w:r>
              <w:rPr>
                <w:sz w:val="20"/>
                <w:szCs w:val="20"/>
              </w:rPr>
              <w:t>EDGAR-HTAP, 2010</w:t>
            </w:r>
          </w:p>
        </w:tc>
        <w:tc>
          <w:tcPr>
            <w:tcW w:w="1360" w:type="dxa"/>
            <w:shd w:val="clear" w:color="auto" w:fill="auto"/>
            <w:tcMar>
              <w:top w:w="100" w:type="dxa"/>
              <w:left w:w="100" w:type="dxa"/>
              <w:bottom w:w="100" w:type="dxa"/>
              <w:right w:w="100" w:type="dxa"/>
            </w:tcMar>
          </w:tcPr>
          <w:p w14:paraId="41175829" w14:textId="77777777" w:rsidR="000F734F" w:rsidRDefault="00000000">
            <w:pPr>
              <w:widowControl w:val="0"/>
              <w:spacing w:line="240" w:lineRule="auto"/>
              <w:jc w:val="both"/>
              <w:rPr>
                <w:sz w:val="20"/>
                <w:szCs w:val="20"/>
              </w:rPr>
            </w:pPr>
            <w:proofErr w:type="gramStart"/>
            <w:r>
              <w:rPr>
                <w:sz w:val="20"/>
                <w:szCs w:val="20"/>
              </w:rPr>
              <w:t>Agricultural,  power</w:t>
            </w:r>
            <w:proofErr w:type="gramEnd"/>
            <w:r>
              <w:rPr>
                <w:sz w:val="20"/>
                <w:szCs w:val="20"/>
              </w:rPr>
              <w:t xml:space="preserve"> generation, industrial non power, residential energy use and land transport.</w:t>
            </w:r>
          </w:p>
        </w:tc>
        <w:tc>
          <w:tcPr>
            <w:tcW w:w="860" w:type="dxa"/>
            <w:shd w:val="clear" w:color="auto" w:fill="auto"/>
            <w:tcMar>
              <w:top w:w="100" w:type="dxa"/>
              <w:left w:w="100" w:type="dxa"/>
              <w:bottom w:w="100" w:type="dxa"/>
              <w:right w:w="100" w:type="dxa"/>
            </w:tcMar>
          </w:tcPr>
          <w:p w14:paraId="4117582A" w14:textId="77777777" w:rsidR="000F734F" w:rsidRDefault="00000000">
            <w:pPr>
              <w:widowControl w:val="0"/>
              <w:spacing w:line="240" w:lineRule="auto"/>
              <w:jc w:val="both"/>
              <w:rPr>
                <w:sz w:val="20"/>
                <w:szCs w:val="20"/>
              </w:rPr>
            </w:pPr>
            <w:r>
              <w:rPr>
                <w:sz w:val="20"/>
                <w:szCs w:val="20"/>
              </w:rPr>
              <w:t>Small scale supplemental engines for residential, commercial, agricultural, solid waste and wastewater treatment plants, Cooking, space heating water heating, lighting</w:t>
            </w:r>
          </w:p>
        </w:tc>
        <w:tc>
          <w:tcPr>
            <w:tcW w:w="880" w:type="dxa"/>
            <w:shd w:val="clear" w:color="auto" w:fill="auto"/>
            <w:tcMar>
              <w:top w:w="100" w:type="dxa"/>
              <w:left w:w="100" w:type="dxa"/>
              <w:bottom w:w="100" w:type="dxa"/>
              <w:right w:w="100" w:type="dxa"/>
            </w:tcMar>
          </w:tcPr>
          <w:p w14:paraId="4117582B" w14:textId="77777777" w:rsidR="000F734F" w:rsidRDefault="00000000">
            <w:pPr>
              <w:widowControl w:val="0"/>
              <w:spacing w:line="240" w:lineRule="auto"/>
              <w:jc w:val="both"/>
              <w:rPr>
                <w:sz w:val="20"/>
                <w:szCs w:val="20"/>
              </w:rPr>
            </w:pPr>
            <w:r>
              <w:rPr>
                <w:sz w:val="20"/>
                <w:szCs w:val="20"/>
              </w:rPr>
              <w:t>18.9</w:t>
            </w:r>
          </w:p>
        </w:tc>
        <w:tc>
          <w:tcPr>
            <w:tcW w:w="860" w:type="dxa"/>
            <w:shd w:val="clear" w:color="auto" w:fill="auto"/>
            <w:tcMar>
              <w:top w:w="100" w:type="dxa"/>
              <w:left w:w="100" w:type="dxa"/>
              <w:bottom w:w="100" w:type="dxa"/>
              <w:right w:w="100" w:type="dxa"/>
            </w:tcMar>
          </w:tcPr>
          <w:p w14:paraId="4117582C" w14:textId="77777777" w:rsidR="000F734F" w:rsidRDefault="00000000">
            <w:pPr>
              <w:widowControl w:val="0"/>
              <w:spacing w:line="240" w:lineRule="auto"/>
              <w:jc w:val="both"/>
              <w:rPr>
                <w:sz w:val="20"/>
                <w:szCs w:val="20"/>
              </w:rPr>
            </w:pPr>
            <w:r>
              <w:rPr>
                <w:sz w:val="20"/>
                <w:szCs w:val="20"/>
              </w:rPr>
              <w:t>0.005(0.001-0.005)</w:t>
            </w:r>
          </w:p>
        </w:tc>
        <w:tc>
          <w:tcPr>
            <w:tcW w:w="880" w:type="dxa"/>
            <w:shd w:val="clear" w:color="auto" w:fill="auto"/>
            <w:tcMar>
              <w:top w:w="100" w:type="dxa"/>
              <w:left w:w="100" w:type="dxa"/>
              <w:bottom w:w="100" w:type="dxa"/>
              <w:right w:w="100" w:type="dxa"/>
            </w:tcMar>
          </w:tcPr>
          <w:p w14:paraId="4117582D" w14:textId="77777777" w:rsidR="000F734F" w:rsidRDefault="00000000">
            <w:pPr>
              <w:widowControl w:val="0"/>
              <w:spacing w:line="240" w:lineRule="auto"/>
              <w:jc w:val="both"/>
              <w:rPr>
                <w:sz w:val="20"/>
                <w:szCs w:val="20"/>
              </w:rPr>
            </w:pPr>
            <w:r>
              <w:rPr>
                <w:sz w:val="20"/>
                <w:szCs w:val="20"/>
              </w:rPr>
              <w:t>IER</w:t>
            </w:r>
          </w:p>
        </w:tc>
      </w:tr>
      <w:tr w:rsidR="000F734F" w14:paraId="4117583B" w14:textId="77777777">
        <w:tc>
          <w:tcPr>
            <w:tcW w:w="860" w:type="dxa"/>
            <w:shd w:val="clear" w:color="auto" w:fill="auto"/>
            <w:tcMar>
              <w:top w:w="100" w:type="dxa"/>
              <w:left w:w="100" w:type="dxa"/>
              <w:bottom w:w="100" w:type="dxa"/>
              <w:right w:w="100" w:type="dxa"/>
            </w:tcMar>
          </w:tcPr>
          <w:p w14:paraId="4117582F" w14:textId="77777777" w:rsidR="000F734F" w:rsidRDefault="00000000">
            <w:pPr>
              <w:widowControl w:val="0"/>
              <w:spacing w:line="240" w:lineRule="auto"/>
              <w:jc w:val="both"/>
              <w:rPr>
                <w:sz w:val="20"/>
                <w:szCs w:val="20"/>
              </w:rPr>
            </w:pPr>
            <w:r>
              <w:rPr>
                <w:sz w:val="20"/>
                <w:szCs w:val="20"/>
              </w:rPr>
              <w:t xml:space="preserve">McDuffie2021 </w:t>
            </w:r>
            <w:hyperlink r:id="rId115">
              <w:r>
                <w:rPr>
                  <w:sz w:val="20"/>
                  <w:szCs w:val="20"/>
                </w:rPr>
                <w:t>(McDuffie et al., 2021)</w:t>
              </w:r>
            </w:hyperlink>
          </w:p>
        </w:tc>
        <w:tc>
          <w:tcPr>
            <w:tcW w:w="860" w:type="dxa"/>
            <w:shd w:val="clear" w:color="auto" w:fill="auto"/>
            <w:tcMar>
              <w:top w:w="100" w:type="dxa"/>
              <w:left w:w="100" w:type="dxa"/>
              <w:bottom w:w="100" w:type="dxa"/>
              <w:right w:w="100" w:type="dxa"/>
            </w:tcMar>
          </w:tcPr>
          <w:p w14:paraId="41175830" w14:textId="77777777" w:rsidR="000F734F" w:rsidRDefault="00000000">
            <w:pPr>
              <w:widowControl w:val="0"/>
              <w:spacing w:line="240" w:lineRule="auto"/>
              <w:jc w:val="both"/>
              <w:rPr>
                <w:sz w:val="20"/>
                <w:szCs w:val="20"/>
              </w:rPr>
            </w:pPr>
            <w:r>
              <w:rPr>
                <w:sz w:val="20"/>
                <w:szCs w:val="20"/>
              </w:rPr>
              <w:t>2017</w:t>
            </w:r>
          </w:p>
        </w:tc>
        <w:tc>
          <w:tcPr>
            <w:tcW w:w="860" w:type="dxa"/>
            <w:shd w:val="clear" w:color="auto" w:fill="auto"/>
            <w:tcMar>
              <w:top w:w="100" w:type="dxa"/>
              <w:left w:w="100" w:type="dxa"/>
              <w:bottom w:w="100" w:type="dxa"/>
              <w:right w:w="100" w:type="dxa"/>
            </w:tcMar>
          </w:tcPr>
          <w:p w14:paraId="41175831" w14:textId="77777777" w:rsidR="000F734F" w:rsidRDefault="00000000">
            <w:pPr>
              <w:widowControl w:val="0"/>
              <w:spacing w:line="240" w:lineRule="auto"/>
              <w:jc w:val="both"/>
              <w:rPr>
                <w:sz w:val="20"/>
                <w:szCs w:val="20"/>
              </w:rPr>
            </w:pPr>
            <w:r>
              <w:rPr>
                <w:sz w:val="20"/>
                <w:szCs w:val="20"/>
              </w:rPr>
              <w:t>Global/Latin America</w:t>
            </w:r>
          </w:p>
        </w:tc>
        <w:tc>
          <w:tcPr>
            <w:tcW w:w="860" w:type="dxa"/>
            <w:shd w:val="clear" w:color="auto" w:fill="auto"/>
            <w:tcMar>
              <w:top w:w="100" w:type="dxa"/>
              <w:left w:w="100" w:type="dxa"/>
              <w:bottom w:w="100" w:type="dxa"/>
              <w:right w:w="100" w:type="dxa"/>
            </w:tcMar>
          </w:tcPr>
          <w:p w14:paraId="41175832" w14:textId="77777777" w:rsidR="000F734F" w:rsidRDefault="00000000">
            <w:pPr>
              <w:widowControl w:val="0"/>
              <w:spacing w:line="240" w:lineRule="auto"/>
              <w:jc w:val="both"/>
              <w:rPr>
                <w:sz w:val="20"/>
                <w:szCs w:val="20"/>
              </w:rPr>
            </w:pPr>
            <w:r>
              <w:rPr>
                <w:sz w:val="20"/>
                <w:szCs w:val="20"/>
              </w:rPr>
              <w:t>GEOSChem, satellite</w:t>
            </w:r>
          </w:p>
        </w:tc>
        <w:tc>
          <w:tcPr>
            <w:tcW w:w="860" w:type="dxa"/>
            <w:shd w:val="clear" w:color="auto" w:fill="auto"/>
            <w:tcMar>
              <w:top w:w="100" w:type="dxa"/>
              <w:left w:w="100" w:type="dxa"/>
              <w:bottom w:w="100" w:type="dxa"/>
              <w:right w:w="100" w:type="dxa"/>
            </w:tcMar>
          </w:tcPr>
          <w:p w14:paraId="41175833" w14:textId="77777777" w:rsidR="000F734F" w:rsidRDefault="00000000">
            <w:pPr>
              <w:widowControl w:val="0"/>
              <w:spacing w:line="240" w:lineRule="auto"/>
              <w:jc w:val="both"/>
              <w:rPr>
                <w:sz w:val="20"/>
                <w:szCs w:val="20"/>
              </w:rPr>
            </w:pPr>
            <w:r>
              <w:rPr>
                <w:sz w:val="20"/>
                <w:szCs w:val="20"/>
              </w:rPr>
              <w:t xml:space="preserve">2° × 2.5° globally, 0.5° × 0.625° over North America, </w:t>
            </w:r>
            <w:proofErr w:type="gramStart"/>
            <w:r>
              <w:rPr>
                <w:sz w:val="20"/>
                <w:szCs w:val="20"/>
              </w:rPr>
              <w:lastRenderedPageBreak/>
              <w:t>Europe</w:t>
            </w:r>
            <w:proofErr w:type="gramEnd"/>
            <w:r>
              <w:rPr>
                <w:sz w:val="20"/>
                <w:szCs w:val="20"/>
              </w:rPr>
              <w:t xml:space="preserve"> and Asia.</w:t>
            </w:r>
          </w:p>
        </w:tc>
        <w:tc>
          <w:tcPr>
            <w:tcW w:w="860" w:type="dxa"/>
            <w:shd w:val="clear" w:color="auto" w:fill="auto"/>
            <w:tcMar>
              <w:top w:w="100" w:type="dxa"/>
              <w:left w:w="100" w:type="dxa"/>
              <w:bottom w:w="100" w:type="dxa"/>
              <w:right w:w="100" w:type="dxa"/>
            </w:tcMar>
          </w:tcPr>
          <w:p w14:paraId="41175834" w14:textId="77777777" w:rsidR="000F734F" w:rsidRDefault="00000000">
            <w:pPr>
              <w:widowControl w:val="0"/>
              <w:spacing w:line="240" w:lineRule="auto"/>
              <w:jc w:val="both"/>
              <w:rPr>
                <w:sz w:val="20"/>
                <w:szCs w:val="20"/>
              </w:rPr>
            </w:pPr>
            <w:r>
              <w:rPr>
                <w:sz w:val="20"/>
                <w:szCs w:val="20"/>
              </w:rPr>
              <w:lastRenderedPageBreak/>
              <w:t>Yes</w:t>
            </w:r>
          </w:p>
        </w:tc>
        <w:tc>
          <w:tcPr>
            <w:tcW w:w="760" w:type="dxa"/>
            <w:shd w:val="clear" w:color="auto" w:fill="auto"/>
            <w:tcMar>
              <w:top w:w="100" w:type="dxa"/>
              <w:left w:w="100" w:type="dxa"/>
              <w:bottom w:w="100" w:type="dxa"/>
              <w:right w:w="100" w:type="dxa"/>
            </w:tcMar>
          </w:tcPr>
          <w:p w14:paraId="41175835" w14:textId="77777777" w:rsidR="000F734F" w:rsidRDefault="00000000">
            <w:pPr>
              <w:widowControl w:val="0"/>
              <w:spacing w:line="240" w:lineRule="auto"/>
              <w:jc w:val="both"/>
              <w:rPr>
                <w:sz w:val="20"/>
                <w:szCs w:val="20"/>
              </w:rPr>
            </w:pPr>
            <w:r>
              <w:rPr>
                <w:sz w:val="20"/>
                <w:szCs w:val="20"/>
              </w:rPr>
              <w:t>CEDS,2017</w:t>
            </w:r>
          </w:p>
        </w:tc>
        <w:tc>
          <w:tcPr>
            <w:tcW w:w="1360" w:type="dxa"/>
            <w:shd w:val="clear" w:color="auto" w:fill="auto"/>
            <w:tcMar>
              <w:top w:w="100" w:type="dxa"/>
              <w:left w:w="100" w:type="dxa"/>
              <w:bottom w:w="100" w:type="dxa"/>
              <w:right w:w="100" w:type="dxa"/>
            </w:tcMar>
          </w:tcPr>
          <w:p w14:paraId="41175836" w14:textId="77777777" w:rsidR="000F734F" w:rsidRDefault="00000000">
            <w:pPr>
              <w:widowControl w:val="0"/>
              <w:spacing w:line="240" w:lineRule="auto"/>
              <w:jc w:val="both"/>
              <w:rPr>
                <w:sz w:val="20"/>
                <w:szCs w:val="20"/>
              </w:rPr>
            </w:pPr>
            <w:r>
              <w:rPr>
                <w:sz w:val="20"/>
                <w:szCs w:val="20"/>
              </w:rPr>
              <w:t xml:space="preserve">Agricultural soils, agricultural waste burning, residential, </w:t>
            </w:r>
            <w:proofErr w:type="gramStart"/>
            <w:r>
              <w:rPr>
                <w:sz w:val="20"/>
                <w:szCs w:val="20"/>
              </w:rPr>
              <w:t>industry,power</w:t>
            </w:r>
            <w:proofErr w:type="gramEnd"/>
            <w:r>
              <w:rPr>
                <w:sz w:val="20"/>
                <w:szCs w:val="20"/>
              </w:rPr>
              <w:t xml:space="preserve"> generation, ships, </w:t>
            </w:r>
            <w:r>
              <w:rPr>
                <w:sz w:val="20"/>
                <w:szCs w:val="20"/>
              </w:rPr>
              <w:lastRenderedPageBreak/>
              <w:t xml:space="preserve">transportation </w:t>
            </w:r>
          </w:p>
        </w:tc>
        <w:tc>
          <w:tcPr>
            <w:tcW w:w="860" w:type="dxa"/>
            <w:shd w:val="clear" w:color="auto" w:fill="auto"/>
            <w:tcMar>
              <w:top w:w="100" w:type="dxa"/>
              <w:left w:w="100" w:type="dxa"/>
              <w:bottom w:w="100" w:type="dxa"/>
              <w:right w:w="100" w:type="dxa"/>
            </w:tcMar>
          </w:tcPr>
          <w:p w14:paraId="41175837" w14:textId="77777777" w:rsidR="000F734F" w:rsidRDefault="00000000">
            <w:pPr>
              <w:widowControl w:val="0"/>
              <w:spacing w:line="240" w:lineRule="auto"/>
              <w:jc w:val="both"/>
              <w:rPr>
                <w:sz w:val="20"/>
                <w:szCs w:val="20"/>
              </w:rPr>
            </w:pPr>
            <w:r>
              <w:rPr>
                <w:sz w:val="20"/>
                <w:szCs w:val="20"/>
              </w:rPr>
              <w:lastRenderedPageBreak/>
              <w:t xml:space="preserve">residential heating and cooking (coal, </w:t>
            </w:r>
            <w:proofErr w:type="gramStart"/>
            <w:r>
              <w:rPr>
                <w:sz w:val="20"/>
                <w:szCs w:val="20"/>
              </w:rPr>
              <w:t>biofuel</w:t>
            </w:r>
            <w:proofErr w:type="gramEnd"/>
            <w:r>
              <w:rPr>
                <w:sz w:val="20"/>
                <w:szCs w:val="20"/>
              </w:rPr>
              <w:t xml:space="preserve"> and others)</w:t>
            </w:r>
          </w:p>
        </w:tc>
        <w:tc>
          <w:tcPr>
            <w:tcW w:w="880" w:type="dxa"/>
            <w:shd w:val="clear" w:color="auto" w:fill="auto"/>
            <w:tcMar>
              <w:top w:w="100" w:type="dxa"/>
              <w:left w:w="100" w:type="dxa"/>
              <w:bottom w:w="100" w:type="dxa"/>
              <w:right w:w="100" w:type="dxa"/>
            </w:tcMar>
          </w:tcPr>
          <w:p w14:paraId="41175838" w14:textId="77777777" w:rsidR="000F734F" w:rsidRDefault="00000000">
            <w:pPr>
              <w:widowControl w:val="0"/>
              <w:spacing w:line="240" w:lineRule="auto"/>
              <w:jc w:val="both"/>
              <w:rPr>
                <w:sz w:val="20"/>
                <w:szCs w:val="20"/>
              </w:rPr>
            </w:pPr>
            <w:r>
              <w:rPr>
                <w:sz w:val="20"/>
                <w:szCs w:val="20"/>
              </w:rPr>
              <w:t>15.5% in Southern Latin America, 7% in Tropical Latin Americ</w:t>
            </w:r>
            <w:r>
              <w:rPr>
                <w:sz w:val="20"/>
                <w:szCs w:val="20"/>
              </w:rPr>
              <w:lastRenderedPageBreak/>
              <w:t>a, 8.5% in Andean Latin America, 15% in Central Latin America, 20.6% in Caribbeans</w:t>
            </w:r>
          </w:p>
        </w:tc>
        <w:tc>
          <w:tcPr>
            <w:tcW w:w="860" w:type="dxa"/>
            <w:shd w:val="clear" w:color="auto" w:fill="auto"/>
            <w:tcMar>
              <w:top w:w="100" w:type="dxa"/>
              <w:left w:w="100" w:type="dxa"/>
              <w:bottom w:w="100" w:type="dxa"/>
              <w:right w:w="100" w:type="dxa"/>
            </w:tcMar>
          </w:tcPr>
          <w:p w14:paraId="41175839" w14:textId="77777777" w:rsidR="000F734F" w:rsidRDefault="00000000">
            <w:pPr>
              <w:widowControl w:val="0"/>
              <w:spacing w:line="240" w:lineRule="auto"/>
              <w:jc w:val="both"/>
              <w:rPr>
                <w:sz w:val="20"/>
                <w:szCs w:val="20"/>
              </w:rPr>
            </w:pPr>
            <w:r>
              <w:rPr>
                <w:sz w:val="20"/>
                <w:szCs w:val="20"/>
              </w:rPr>
              <w:lastRenderedPageBreak/>
              <w:t xml:space="preserve">0.003 in Southern Latin America, 0.003 in Tropical Latin </w:t>
            </w:r>
            <w:r>
              <w:rPr>
                <w:sz w:val="20"/>
                <w:szCs w:val="20"/>
              </w:rPr>
              <w:lastRenderedPageBreak/>
              <w:t xml:space="preserve">America, 0.001 in Andean Latin America, 0.01 in Central Latin America, and 0.003 in Caribbeans   </w:t>
            </w:r>
          </w:p>
        </w:tc>
        <w:tc>
          <w:tcPr>
            <w:tcW w:w="880" w:type="dxa"/>
            <w:shd w:val="clear" w:color="auto" w:fill="auto"/>
            <w:tcMar>
              <w:top w:w="100" w:type="dxa"/>
              <w:left w:w="100" w:type="dxa"/>
              <w:bottom w:w="100" w:type="dxa"/>
              <w:right w:w="100" w:type="dxa"/>
            </w:tcMar>
          </w:tcPr>
          <w:p w14:paraId="4117583A" w14:textId="77777777" w:rsidR="000F734F" w:rsidRDefault="00000000">
            <w:pPr>
              <w:widowControl w:val="0"/>
              <w:spacing w:line="240" w:lineRule="auto"/>
              <w:jc w:val="both"/>
              <w:rPr>
                <w:sz w:val="20"/>
                <w:szCs w:val="20"/>
              </w:rPr>
            </w:pPr>
            <w:r>
              <w:rPr>
                <w:sz w:val="20"/>
                <w:szCs w:val="20"/>
              </w:rPr>
              <w:lastRenderedPageBreak/>
              <w:t>MR-BRT</w:t>
            </w:r>
          </w:p>
        </w:tc>
      </w:tr>
      <w:tr w:rsidR="000F734F" w14:paraId="41175848" w14:textId="77777777">
        <w:tc>
          <w:tcPr>
            <w:tcW w:w="860" w:type="dxa"/>
            <w:shd w:val="clear" w:color="auto" w:fill="auto"/>
            <w:tcMar>
              <w:top w:w="100" w:type="dxa"/>
              <w:left w:w="100" w:type="dxa"/>
              <w:bottom w:w="100" w:type="dxa"/>
              <w:right w:w="100" w:type="dxa"/>
            </w:tcMar>
          </w:tcPr>
          <w:p w14:paraId="4117583C" w14:textId="77777777" w:rsidR="000F734F" w:rsidRDefault="00000000">
            <w:pPr>
              <w:widowControl w:val="0"/>
              <w:spacing w:line="240" w:lineRule="auto"/>
              <w:jc w:val="both"/>
              <w:rPr>
                <w:sz w:val="20"/>
                <w:szCs w:val="20"/>
              </w:rPr>
            </w:pPr>
            <w:r>
              <w:rPr>
                <w:sz w:val="20"/>
                <w:szCs w:val="20"/>
              </w:rPr>
              <w:t xml:space="preserve">Chowdhury2022 </w:t>
            </w:r>
            <w:hyperlink r:id="rId116">
              <w:r>
                <w:rPr>
                  <w:sz w:val="20"/>
                  <w:szCs w:val="20"/>
                </w:rPr>
                <w:t>(Chowdhury et al., 2022)</w:t>
              </w:r>
            </w:hyperlink>
          </w:p>
        </w:tc>
        <w:tc>
          <w:tcPr>
            <w:tcW w:w="860" w:type="dxa"/>
            <w:shd w:val="clear" w:color="auto" w:fill="auto"/>
            <w:tcMar>
              <w:top w:w="100" w:type="dxa"/>
              <w:left w:w="100" w:type="dxa"/>
              <w:bottom w:w="100" w:type="dxa"/>
              <w:right w:w="100" w:type="dxa"/>
            </w:tcMar>
          </w:tcPr>
          <w:p w14:paraId="4117583D" w14:textId="77777777" w:rsidR="000F734F" w:rsidRDefault="00000000">
            <w:pPr>
              <w:widowControl w:val="0"/>
              <w:spacing w:line="240" w:lineRule="auto"/>
              <w:jc w:val="both"/>
              <w:rPr>
                <w:sz w:val="20"/>
                <w:szCs w:val="20"/>
              </w:rPr>
            </w:pPr>
            <w:r>
              <w:rPr>
                <w:sz w:val="20"/>
                <w:szCs w:val="20"/>
              </w:rPr>
              <w:t>2015</w:t>
            </w:r>
          </w:p>
        </w:tc>
        <w:tc>
          <w:tcPr>
            <w:tcW w:w="860" w:type="dxa"/>
            <w:shd w:val="clear" w:color="auto" w:fill="auto"/>
            <w:tcMar>
              <w:top w:w="100" w:type="dxa"/>
              <w:left w:w="100" w:type="dxa"/>
              <w:bottom w:w="100" w:type="dxa"/>
              <w:right w:w="100" w:type="dxa"/>
            </w:tcMar>
          </w:tcPr>
          <w:p w14:paraId="4117583E" w14:textId="77777777" w:rsidR="000F734F" w:rsidRDefault="00000000">
            <w:pPr>
              <w:widowControl w:val="0"/>
              <w:spacing w:line="240" w:lineRule="auto"/>
              <w:jc w:val="both"/>
              <w:rPr>
                <w:sz w:val="20"/>
                <w:szCs w:val="20"/>
              </w:rPr>
            </w:pPr>
            <w:r>
              <w:rPr>
                <w:sz w:val="20"/>
                <w:szCs w:val="20"/>
              </w:rPr>
              <w:t>ECHAM5/MESSy</w:t>
            </w:r>
          </w:p>
        </w:tc>
        <w:tc>
          <w:tcPr>
            <w:tcW w:w="860" w:type="dxa"/>
            <w:shd w:val="clear" w:color="auto" w:fill="auto"/>
            <w:tcMar>
              <w:top w:w="100" w:type="dxa"/>
              <w:left w:w="100" w:type="dxa"/>
              <w:bottom w:w="100" w:type="dxa"/>
              <w:right w:w="100" w:type="dxa"/>
            </w:tcMar>
          </w:tcPr>
          <w:p w14:paraId="4117583F" w14:textId="77777777" w:rsidR="000F734F" w:rsidRDefault="00000000">
            <w:pPr>
              <w:widowControl w:val="0"/>
              <w:spacing w:line="240" w:lineRule="auto"/>
              <w:jc w:val="both"/>
              <w:rPr>
                <w:sz w:val="20"/>
                <w:szCs w:val="20"/>
              </w:rPr>
            </w:pPr>
            <w:r>
              <w:rPr>
                <w:sz w:val="20"/>
                <w:szCs w:val="20"/>
              </w:rPr>
              <w:t>ERA5</w:t>
            </w:r>
          </w:p>
        </w:tc>
        <w:tc>
          <w:tcPr>
            <w:tcW w:w="860" w:type="dxa"/>
            <w:shd w:val="clear" w:color="auto" w:fill="auto"/>
            <w:tcMar>
              <w:top w:w="100" w:type="dxa"/>
              <w:left w:w="100" w:type="dxa"/>
              <w:bottom w:w="100" w:type="dxa"/>
              <w:right w:w="100" w:type="dxa"/>
            </w:tcMar>
          </w:tcPr>
          <w:p w14:paraId="41175840" w14:textId="77777777" w:rsidR="000F734F" w:rsidRDefault="00000000">
            <w:pPr>
              <w:widowControl w:val="0"/>
              <w:spacing w:line="240" w:lineRule="auto"/>
              <w:jc w:val="both"/>
              <w:rPr>
                <w:sz w:val="20"/>
                <w:szCs w:val="20"/>
              </w:rPr>
            </w:pPr>
            <w:r>
              <w:rPr>
                <w:sz w:val="20"/>
                <w:szCs w:val="20"/>
              </w:rPr>
              <w:t>1.1º x 1.1º</w:t>
            </w:r>
          </w:p>
        </w:tc>
        <w:tc>
          <w:tcPr>
            <w:tcW w:w="860" w:type="dxa"/>
            <w:shd w:val="clear" w:color="auto" w:fill="auto"/>
            <w:tcMar>
              <w:top w:w="100" w:type="dxa"/>
              <w:left w:w="100" w:type="dxa"/>
              <w:bottom w:w="100" w:type="dxa"/>
              <w:right w:w="100" w:type="dxa"/>
            </w:tcMar>
          </w:tcPr>
          <w:p w14:paraId="41175841" w14:textId="77777777" w:rsidR="000F734F" w:rsidRDefault="00000000">
            <w:pPr>
              <w:widowControl w:val="0"/>
              <w:spacing w:line="240" w:lineRule="auto"/>
              <w:jc w:val="both"/>
              <w:rPr>
                <w:sz w:val="20"/>
                <w:szCs w:val="20"/>
              </w:rPr>
            </w:pPr>
            <w:r>
              <w:rPr>
                <w:sz w:val="20"/>
                <w:szCs w:val="20"/>
              </w:rPr>
              <w:t>Yes</w:t>
            </w:r>
          </w:p>
        </w:tc>
        <w:tc>
          <w:tcPr>
            <w:tcW w:w="760" w:type="dxa"/>
            <w:shd w:val="clear" w:color="auto" w:fill="auto"/>
            <w:tcMar>
              <w:top w:w="100" w:type="dxa"/>
              <w:left w:w="100" w:type="dxa"/>
              <w:bottom w:w="100" w:type="dxa"/>
              <w:right w:w="100" w:type="dxa"/>
            </w:tcMar>
          </w:tcPr>
          <w:p w14:paraId="41175842" w14:textId="77777777" w:rsidR="000F734F" w:rsidRDefault="00000000">
            <w:pPr>
              <w:widowControl w:val="0"/>
              <w:spacing w:line="240" w:lineRule="auto"/>
              <w:jc w:val="both"/>
              <w:rPr>
                <w:sz w:val="20"/>
                <w:szCs w:val="20"/>
              </w:rPr>
            </w:pPr>
            <w:r>
              <w:rPr>
                <w:sz w:val="20"/>
                <w:szCs w:val="20"/>
              </w:rPr>
              <w:t>CEDS,2014</w:t>
            </w:r>
          </w:p>
        </w:tc>
        <w:tc>
          <w:tcPr>
            <w:tcW w:w="1360" w:type="dxa"/>
            <w:shd w:val="clear" w:color="auto" w:fill="auto"/>
            <w:tcMar>
              <w:top w:w="100" w:type="dxa"/>
              <w:left w:w="100" w:type="dxa"/>
              <w:bottom w:w="100" w:type="dxa"/>
              <w:right w:w="100" w:type="dxa"/>
            </w:tcMar>
          </w:tcPr>
          <w:p w14:paraId="41175843" w14:textId="77777777" w:rsidR="000F734F" w:rsidRDefault="00000000">
            <w:pPr>
              <w:widowControl w:val="0"/>
              <w:spacing w:line="240" w:lineRule="auto"/>
              <w:jc w:val="both"/>
              <w:rPr>
                <w:sz w:val="20"/>
                <w:szCs w:val="20"/>
              </w:rPr>
            </w:pPr>
            <w:r>
              <w:rPr>
                <w:sz w:val="20"/>
                <w:szCs w:val="20"/>
              </w:rPr>
              <w:t xml:space="preserve">Agricultural soils, agricultural waste burning, residential, </w:t>
            </w:r>
            <w:proofErr w:type="gramStart"/>
            <w:r>
              <w:rPr>
                <w:sz w:val="20"/>
                <w:szCs w:val="20"/>
              </w:rPr>
              <w:t>industry,power</w:t>
            </w:r>
            <w:proofErr w:type="gramEnd"/>
            <w:r>
              <w:rPr>
                <w:sz w:val="20"/>
                <w:szCs w:val="20"/>
              </w:rPr>
              <w:t xml:space="preserve"> generation, ships, transportation</w:t>
            </w:r>
          </w:p>
        </w:tc>
        <w:tc>
          <w:tcPr>
            <w:tcW w:w="860" w:type="dxa"/>
            <w:shd w:val="clear" w:color="auto" w:fill="auto"/>
            <w:tcMar>
              <w:top w:w="100" w:type="dxa"/>
              <w:left w:w="100" w:type="dxa"/>
              <w:bottom w:w="100" w:type="dxa"/>
              <w:right w:w="100" w:type="dxa"/>
            </w:tcMar>
          </w:tcPr>
          <w:p w14:paraId="41175844" w14:textId="77777777" w:rsidR="000F734F" w:rsidRDefault="00000000">
            <w:pPr>
              <w:widowControl w:val="0"/>
              <w:spacing w:line="240" w:lineRule="auto"/>
              <w:jc w:val="both"/>
              <w:rPr>
                <w:sz w:val="20"/>
                <w:szCs w:val="20"/>
              </w:rPr>
            </w:pPr>
            <w:r>
              <w:rPr>
                <w:sz w:val="20"/>
                <w:szCs w:val="20"/>
              </w:rPr>
              <w:t xml:space="preserve">residential heating and </w:t>
            </w:r>
            <w:proofErr w:type="gramStart"/>
            <w:r>
              <w:rPr>
                <w:sz w:val="20"/>
                <w:szCs w:val="20"/>
              </w:rPr>
              <w:t>cooking,commercial</w:t>
            </w:r>
            <w:proofErr w:type="gramEnd"/>
            <w:r>
              <w:rPr>
                <w:sz w:val="20"/>
                <w:szCs w:val="20"/>
              </w:rPr>
              <w:t xml:space="preserve"> and institutional combustion,combustion from agriculture, forestry, and fishing</w:t>
            </w:r>
          </w:p>
        </w:tc>
        <w:tc>
          <w:tcPr>
            <w:tcW w:w="880" w:type="dxa"/>
            <w:shd w:val="clear" w:color="auto" w:fill="auto"/>
            <w:tcMar>
              <w:top w:w="100" w:type="dxa"/>
              <w:left w:w="100" w:type="dxa"/>
              <w:bottom w:w="100" w:type="dxa"/>
              <w:right w:w="100" w:type="dxa"/>
            </w:tcMar>
          </w:tcPr>
          <w:p w14:paraId="41175845" w14:textId="77777777" w:rsidR="000F734F" w:rsidRDefault="00000000">
            <w:pPr>
              <w:widowControl w:val="0"/>
              <w:spacing w:line="240" w:lineRule="auto"/>
              <w:jc w:val="both"/>
              <w:rPr>
                <w:sz w:val="20"/>
                <w:szCs w:val="20"/>
              </w:rPr>
            </w:pPr>
            <w:r>
              <w:rPr>
                <w:sz w:val="20"/>
                <w:szCs w:val="20"/>
              </w:rPr>
              <w:t xml:space="preserve"> 7.36(11.</w:t>
            </w:r>
            <w:proofErr w:type="gramStart"/>
            <w:r>
              <w:rPr>
                <w:sz w:val="20"/>
                <w:szCs w:val="20"/>
              </w:rPr>
              <w:t>43)%</w:t>
            </w:r>
            <w:proofErr w:type="gramEnd"/>
            <w:r>
              <w:rPr>
                <w:sz w:val="20"/>
                <w:szCs w:val="20"/>
              </w:rPr>
              <w:t xml:space="preserve"> </w:t>
            </w:r>
          </w:p>
        </w:tc>
        <w:tc>
          <w:tcPr>
            <w:tcW w:w="860" w:type="dxa"/>
            <w:shd w:val="clear" w:color="auto" w:fill="auto"/>
            <w:tcMar>
              <w:top w:w="100" w:type="dxa"/>
              <w:left w:w="100" w:type="dxa"/>
              <w:bottom w:w="100" w:type="dxa"/>
              <w:right w:w="100" w:type="dxa"/>
            </w:tcMar>
          </w:tcPr>
          <w:p w14:paraId="41175846" w14:textId="77777777" w:rsidR="000F734F" w:rsidRDefault="00000000">
            <w:pPr>
              <w:widowControl w:val="0"/>
              <w:spacing w:line="240" w:lineRule="auto"/>
              <w:jc w:val="both"/>
              <w:rPr>
                <w:sz w:val="20"/>
                <w:szCs w:val="20"/>
              </w:rPr>
            </w:pPr>
            <w:r>
              <w:rPr>
                <w:sz w:val="20"/>
                <w:szCs w:val="20"/>
              </w:rPr>
              <w:t xml:space="preserve">  0.004(0.008)</w:t>
            </w:r>
          </w:p>
        </w:tc>
        <w:tc>
          <w:tcPr>
            <w:tcW w:w="880" w:type="dxa"/>
            <w:shd w:val="clear" w:color="auto" w:fill="auto"/>
            <w:tcMar>
              <w:top w:w="100" w:type="dxa"/>
              <w:left w:w="100" w:type="dxa"/>
              <w:bottom w:w="100" w:type="dxa"/>
              <w:right w:w="100" w:type="dxa"/>
            </w:tcMar>
          </w:tcPr>
          <w:p w14:paraId="41175847" w14:textId="77777777" w:rsidR="000F734F" w:rsidRDefault="00000000">
            <w:pPr>
              <w:widowControl w:val="0"/>
              <w:spacing w:line="240" w:lineRule="auto"/>
              <w:jc w:val="both"/>
              <w:rPr>
                <w:sz w:val="20"/>
                <w:szCs w:val="20"/>
              </w:rPr>
            </w:pPr>
            <w:r>
              <w:rPr>
                <w:sz w:val="20"/>
                <w:szCs w:val="20"/>
              </w:rPr>
              <w:t>MR-BRT</w:t>
            </w:r>
          </w:p>
        </w:tc>
      </w:tr>
    </w:tbl>
    <w:p w14:paraId="41175849" w14:textId="77777777" w:rsidR="000F734F" w:rsidRDefault="000F734F">
      <w:pPr>
        <w:jc w:val="both"/>
        <w:rPr>
          <w:sz w:val="24"/>
          <w:szCs w:val="24"/>
        </w:rPr>
      </w:pPr>
    </w:p>
    <w:p w14:paraId="4117584A" w14:textId="77777777" w:rsidR="000F734F" w:rsidRDefault="000F734F">
      <w:pPr>
        <w:jc w:val="both"/>
        <w:rPr>
          <w:sz w:val="24"/>
          <w:szCs w:val="24"/>
        </w:rPr>
      </w:pPr>
    </w:p>
    <w:p w14:paraId="4117584B" w14:textId="77777777" w:rsidR="000F734F" w:rsidRDefault="000F734F">
      <w:pPr>
        <w:jc w:val="both"/>
        <w:rPr>
          <w:sz w:val="24"/>
          <w:szCs w:val="24"/>
        </w:rPr>
      </w:pPr>
    </w:p>
    <w:p w14:paraId="4117584C" w14:textId="77777777" w:rsidR="000F734F" w:rsidRDefault="000F734F">
      <w:pPr>
        <w:jc w:val="both"/>
        <w:rPr>
          <w:sz w:val="24"/>
          <w:szCs w:val="24"/>
        </w:rPr>
      </w:pPr>
    </w:p>
    <w:p w14:paraId="4117584D" w14:textId="77777777" w:rsidR="000F734F" w:rsidRDefault="000F734F">
      <w:pPr>
        <w:jc w:val="both"/>
        <w:rPr>
          <w:sz w:val="24"/>
          <w:szCs w:val="24"/>
        </w:rPr>
      </w:pPr>
    </w:p>
    <w:p w14:paraId="4117584E" w14:textId="77777777" w:rsidR="000F734F" w:rsidRDefault="000F734F">
      <w:pPr>
        <w:jc w:val="both"/>
        <w:rPr>
          <w:sz w:val="24"/>
          <w:szCs w:val="24"/>
        </w:rPr>
      </w:pPr>
    </w:p>
    <w:p w14:paraId="4117584F" w14:textId="77777777" w:rsidR="000F734F" w:rsidRDefault="000F734F">
      <w:pPr>
        <w:jc w:val="both"/>
        <w:rPr>
          <w:sz w:val="24"/>
          <w:szCs w:val="24"/>
        </w:rPr>
      </w:pPr>
    </w:p>
    <w:p w14:paraId="41175850" w14:textId="77777777" w:rsidR="000F734F" w:rsidRDefault="000F734F">
      <w:pPr>
        <w:jc w:val="both"/>
        <w:rPr>
          <w:sz w:val="24"/>
          <w:szCs w:val="24"/>
        </w:rPr>
      </w:pPr>
    </w:p>
    <w:p w14:paraId="41175851" w14:textId="77777777" w:rsidR="000F734F" w:rsidRDefault="000F734F">
      <w:pPr>
        <w:jc w:val="both"/>
        <w:rPr>
          <w:sz w:val="24"/>
          <w:szCs w:val="24"/>
        </w:rPr>
      </w:pPr>
    </w:p>
    <w:p w14:paraId="41175852" w14:textId="77777777" w:rsidR="000F734F" w:rsidRDefault="000F734F">
      <w:pPr>
        <w:jc w:val="both"/>
        <w:rPr>
          <w:sz w:val="24"/>
          <w:szCs w:val="24"/>
        </w:rPr>
      </w:pPr>
    </w:p>
    <w:p w14:paraId="41175853" w14:textId="77777777" w:rsidR="000F734F" w:rsidRDefault="00000000">
      <w:pPr>
        <w:jc w:val="both"/>
        <w:rPr>
          <w:sz w:val="24"/>
          <w:szCs w:val="24"/>
        </w:rPr>
      </w:pPr>
      <w:r>
        <w:rPr>
          <w:sz w:val="20"/>
          <w:szCs w:val="20"/>
        </w:rPr>
        <w:t xml:space="preserve">Table S6- Information of the studies on contribution of HAP to ambient PM2.5 in North America reviewed </w:t>
      </w:r>
      <w:proofErr w:type="gramStart"/>
      <w:r>
        <w:rPr>
          <w:sz w:val="20"/>
          <w:szCs w:val="20"/>
        </w:rPr>
        <w:t>here</w:t>
      </w:r>
      <w:proofErr w:type="gramEnd"/>
    </w:p>
    <w:p w14:paraId="41175854" w14:textId="77777777" w:rsidR="000F734F" w:rsidRDefault="000F734F">
      <w:pPr>
        <w:jc w:val="both"/>
        <w:rPr>
          <w:sz w:val="20"/>
          <w:szCs w:val="20"/>
        </w:rPr>
      </w:pPr>
    </w:p>
    <w:tbl>
      <w:tblPr>
        <w:tblStyle w:val="a4"/>
        <w:tblW w:w="107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60"/>
        <w:gridCol w:w="860"/>
        <w:gridCol w:w="860"/>
        <w:gridCol w:w="860"/>
        <w:gridCol w:w="860"/>
        <w:gridCol w:w="860"/>
        <w:gridCol w:w="760"/>
        <w:gridCol w:w="1360"/>
        <w:gridCol w:w="860"/>
        <w:gridCol w:w="880"/>
        <w:gridCol w:w="860"/>
        <w:gridCol w:w="880"/>
      </w:tblGrid>
      <w:tr w:rsidR="000F734F" w14:paraId="41175861" w14:textId="77777777">
        <w:trPr>
          <w:trHeight w:val="2034"/>
        </w:trPr>
        <w:tc>
          <w:tcPr>
            <w:tcW w:w="860" w:type="dxa"/>
            <w:shd w:val="clear" w:color="auto" w:fill="auto"/>
            <w:tcMar>
              <w:top w:w="100" w:type="dxa"/>
              <w:left w:w="100" w:type="dxa"/>
              <w:bottom w:w="100" w:type="dxa"/>
              <w:right w:w="100" w:type="dxa"/>
            </w:tcMar>
          </w:tcPr>
          <w:p w14:paraId="41175855" w14:textId="77777777" w:rsidR="000F734F" w:rsidRDefault="00000000">
            <w:pPr>
              <w:widowControl w:val="0"/>
              <w:spacing w:line="240" w:lineRule="auto"/>
              <w:jc w:val="both"/>
              <w:rPr>
                <w:b/>
                <w:sz w:val="20"/>
                <w:szCs w:val="20"/>
              </w:rPr>
            </w:pPr>
            <w:r>
              <w:rPr>
                <w:b/>
                <w:sz w:val="20"/>
                <w:szCs w:val="20"/>
              </w:rPr>
              <w:t>Study name</w:t>
            </w:r>
          </w:p>
        </w:tc>
        <w:tc>
          <w:tcPr>
            <w:tcW w:w="860" w:type="dxa"/>
            <w:shd w:val="clear" w:color="auto" w:fill="auto"/>
            <w:tcMar>
              <w:top w:w="100" w:type="dxa"/>
              <w:left w:w="100" w:type="dxa"/>
              <w:bottom w:w="100" w:type="dxa"/>
              <w:right w:w="100" w:type="dxa"/>
            </w:tcMar>
          </w:tcPr>
          <w:p w14:paraId="41175856" w14:textId="77777777" w:rsidR="000F734F" w:rsidRDefault="00000000">
            <w:pPr>
              <w:widowControl w:val="0"/>
              <w:spacing w:line="240" w:lineRule="auto"/>
              <w:jc w:val="both"/>
              <w:rPr>
                <w:b/>
                <w:sz w:val="20"/>
                <w:szCs w:val="20"/>
              </w:rPr>
            </w:pPr>
            <w:r>
              <w:rPr>
                <w:b/>
                <w:sz w:val="20"/>
                <w:szCs w:val="20"/>
              </w:rPr>
              <w:t>Study year</w:t>
            </w:r>
          </w:p>
        </w:tc>
        <w:tc>
          <w:tcPr>
            <w:tcW w:w="860" w:type="dxa"/>
            <w:shd w:val="clear" w:color="auto" w:fill="auto"/>
            <w:tcMar>
              <w:top w:w="100" w:type="dxa"/>
              <w:left w:w="100" w:type="dxa"/>
              <w:bottom w:w="100" w:type="dxa"/>
              <w:right w:w="100" w:type="dxa"/>
            </w:tcMar>
          </w:tcPr>
          <w:p w14:paraId="41175857" w14:textId="77777777" w:rsidR="000F734F" w:rsidRDefault="00000000">
            <w:pPr>
              <w:widowControl w:val="0"/>
              <w:spacing w:line="240" w:lineRule="auto"/>
              <w:jc w:val="both"/>
              <w:rPr>
                <w:b/>
                <w:sz w:val="20"/>
                <w:szCs w:val="20"/>
              </w:rPr>
            </w:pPr>
            <w:r>
              <w:rPr>
                <w:b/>
                <w:sz w:val="20"/>
                <w:szCs w:val="20"/>
              </w:rPr>
              <w:t>Study Focus</w:t>
            </w:r>
          </w:p>
        </w:tc>
        <w:tc>
          <w:tcPr>
            <w:tcW w:w="860" w:type="dxa"/>
            <w:shd w:val="clear" w:color="auto" w:fill="auto"/>
            <w:tcMar>
              <w:top w:w="100" w:type="dxa"/>
              <w:left w:w="100" w:type="dxa"/>
              <w:bottom w:w="100" w:type="dxa"/>
              <w:right w:w="100" w:type="dxa"/>
            </w:tcMar>
          </w:tcPr>
          <w:p w14:paraId="41175858" w14:textId="77777777" w:rsidR="000F734F" w:rsidRDefault="00000000">
            <w:pPr>
              <w:widowControl w:val="0"/>
              <w:spacing w:line="240" w:lineRule="auto"/>
              <w:jc w:val="both"/>
              <w:rPr>
                <w:b/>
                <w:sz w:val="20"/>
                <w:szCs w:val="20"/>
              </w:rPr>
            </w:pPr>
            <w:r>
              <w:rPr>
                <w:b/>
                <w:sz w:val="20"/>
                <w:szCs w:val="20"/>
              </w:rPr>
              <w:t>Model used</w:t>
            </w:r>
          </w:p>
        </w:tc>
        <w:tc>
          <w:tcPr>
            <w:tcW w:w="860" w:type="dxa"/>
            <w:shd w:val="clear" w:color="auto" w:fill="auto"/>
            <w:tcMar>
              <w:top w:w="100" w:type="dxa"/>
              <w:left w:w="100" w:type="dxa"/>
              <w:bottom w:w="100" w:type="dxa"/>
              <w:right w:w="100" w:type="dxa"/>
            </w:tcMar>
          </w:tcPr>
          <w:p w14:paraId="41175859" w14:textId="77777777" w:rsidR="000F734F" w:rsidRDefault="00000000">
            <w:pPr>
              <w:widowControl w:val="0"/>
              <w:spacing w:line="240" w:lineRule="auto"/>
              <w:jc w:val="both"/>
              <w:rPr>
                <w:b/>
                <w:sz w:val="20"/>
                <w:szCs w:val="20"/>
              </w:rPr>
            </w:pPr>
            <w:r>
              <w:rPr>
                <w:b/>
                <w:sz w:val="20"/>
                <w:szCs w:val="20"/>
              </w:rPr>
              <w:t>Horizontal resolution</w:t>
            </w:r>
          </w:p>
        </w:tc>
        <w:tc>
          <w:tcPr>
            <w:tcW w:w="860" w:type="dxa"/>
            <w:shd w:val="clear" w:color="auto" w:fill="auto"/>
            <w:tcMar>
              <w:top w:w="100" w:type="dxa"/>
              <w:left w:w="100" w:type="dxa"/>
              <w:bottom w:w="100" w:type="dxa"/>
              <w:right w:w="100" w:type="dxa"/>
            </w:tcMar>
          </w:tcPr>
          <w:p w14:paraId="4117585A" w14:textId="77777777" w:rsidR="000F734F" w:rsidRDefault="00000000">
            <w:pPr>
              <w:widowControl w:val="0"/>
              <w:spacing w:line="240" w:lineRule="auto"/>
              <w:jc w:val="both"/>
              <w:rPr>
                <w:b/>
                <w:sz w:val="20"/>
                <w:szCs w:val="20"/>
              </w:rPr>
            </w:pPr>
            <w:r>
              <w:rPr>
                <w:b/>
                <w:sz w:val="20"/>
                <w:szCs w:val="20"/>
              </w:rPr>
              <w:t>Secondary particle formation</w:t>
            </w:r>
          </w:p>
        </w:tc>
        <w:tc>
          <w:tcPr>
            <w:tcW w:w="760" w:type="dxa"/>
            <w:shd w:val="clear" w:color="auto" w:fill="auto"/>
            <w:tcMar>
              <w:top w:w="100" w:type="dxa"/>
              <w:left w:w="100" w:type="dxa"/>
              <w:bottom w:w="100" w:type="dxa"/>
              <w:right w:w="100" w:type="dxa"/>
            </w:tcMar>
          </w:tcPr>
          <w:p w14:paraId="4117585B" w14:textId="77777777" w:rsidR="000F734F" w:rsidRDefault="00000000">
            <w:pPr>
              <w:widowControl w:val="0"/>
              <w:spacing w:line="240" w:lineRule="auto"/>
              <w:jc w:val="both"/>
              <w:rPr>
                <w:b/>
                <w:sz w:val="20"/>
                <w:szCs w:val="20"/>
              </w:rPr>
            </w:pPr>
            <w:r>
              <w:rPr>
                <w:b/>
                <w:sz w:val="20"/>
                <w:szCs w:val="20"/>
              </w:rPr>
              <w:t>Emission Inventory</w:t>
            </w:r>
          </w:p>
        </w:tc>
        <w:tc>
          <w:tcPr>
            <w:tcW w:w="1360" w:type="dxa"/>
            <w:shd w:val="clear" w:color="auto" w:fill="auto"/>
            <w:tcMar>
              <w:top w:w="100" w:type="dxa"/>
              <w:left w:w="100" w:type="dxa"/>
              <w:bottom w:w="100" w:type="dxa"/>
              <w:right w:w="100" w:type="dxa"/>
            </w:tcMar>
          </w:tcPr>
          <w:p w14:paraId="4117585C" w14:textId="77777777" w:rsidR="000F734F" w:rsidRDefault="00000000">
            <w:pPr>
              <w:widowControl w:val="0"/>
              <w:spacing w:line="240" w:lineRule="auto"/>
              <w:jc w:val="both"/>
              <w:rPr>
                <w:b/>
                <w:sz w:val="20"/>
                <w:szCs w:val="20"/>
              </w:rPr>
            </w:pPr>
            <w:r>
              <w:rPr>
                <w:b/>
                <w:sz w:val="20"/>
                <w:szCs w:val="20"/>
              </w:rPr>
              <w:t>Anthropogenic Emission Sources</w:t>
            </w:r>
          </w:p>
        </w:tc>
        <w:tc>
          <w:tcPr>
            <w:tcW w:w="860" w:type="dxa"/>
            <w:shd w:val="clear" w:color="auto" w:fill="auto"/>
            <w:tcMar>
              <w:top w:w="100" w:type="dxa"/>
              <w:left w:w="100" w:type="dxa"/>
              <w:bottom w:w="100" w:type="dxa"/>
              <w:right w:w="100" w:type="dxa"/>
            </w:tcMar>
          </w:tcPr>
          <w:p w14:paraId="4117585D" w14:textId="77777777" w:rsidR="000F734F" w:rsidRDefault="00000000">
            <w:pPr>
              <w:widowControl w:val="0"/>
              <w:spacing w:line="240" w:lineRule="auto"/>
              <w:jc w:val="both"/>
              <w:rPr>
                <w:b/>
                <w:sz w:val="20"/>
                <w:szCs w:val="20"/>
              </w:rPr>
            </w:pPr>
            <w:r>
              <w:rPr>
                <w:b/>
                <w:sz w:val="20"/>
                <w:szCs w:val="20"/>
              </w:rPr>
              <w:t>Residential Emission</w:t>
            </w:r>
          </w:p>
        </w:tc>
        <w:tc>
          <w:tcPr>
            <w:tcW w:w="880" w:type="dxa"/>
            <w:shd w:val="clear" w:color="auto" w:fill="auto"/>
            <w:tcMar>
              <w:top w:w="100" w:type="dxa"/>
              <w:left w:w="100" w:type="dxa"/>
              <w:bottom w:w="100" w:type="dxa"/>
              <w:right w:w="100" w:type="dxa"/>
            </w:tcMar>
          </w:tcPr>
          <w:p w14:paraId="4117585E" w14:textId="77777777" w:rsidR="000F734F" w:rsidRDefault="00000000">
            <w:pPr>
              <w:widowControl w:val="0"/>
              <w:spacing w:line="240" w:lineRule="auto"/>
              <w:jc w:val="both"/>
              <w:rPr>
                <w:b/>
                <w:sz w:val="20"/>
                <w:szCs w:val="20"/>
              </w:rPr>
            </w:pPr>
            <w:r>
              <w:rPr>
                <w:b/>
                <w:sz w:val="20"/>
                <w:szCs w:val="20"/>
              </w:rPr>
              <w:t xml:space="preserve">% </w:t>
            </w:r>
            <w:proofErr w:type="gramStart"/>
            <w:r>
              <w:rPr>
                <w:b/>
                <w:sz w:val="20"/>
                <w:szCs w:val="20"/>
              </w:rPr>
              <w:t>of</w:t>
            </w:r>
            <w:proofErr w:type="gramEnd"/>
            <w:r>
              <w:rPr>
                <w:b/>
                <w:sz w:val="20"/>
                <w:szCs w:val="20"/>
              </w:rPr>
              <w:t xml:space="preserve"> ambient PM2.5 from HAP </w:t>
            </w:r>
          </w:p>
        </w:tc>
        <w:tc>
          <w:tcPr>
            <w:tcW w:w="860" w:type="dxa"/>
            <w:shd w:val="clear" w:color="auto" w:fill="auto"/>
            <w:tcMar>
              <w:top w:w="100" w:type="dxa"/>
              <w:left w:w="100" w:type="dxa"/>
              <w:bottom w:w="100" w:type="dxa"/>
              <w:right w:w="100" w:type="dxa"/>
            </w:tcMar>
          </w:tcPr>
          <w:p w14:paraId="4117585F" w14:textId="77777777" w:rsidR="000F734F" w:rsidRDefault="00000000">
            <w:pPr>
              <w:widowControl w:val="0"/>
              <w:spacing w:line="240" w:lineRule="auto"/>
              <w:jc w:val="both"/>
              <w:rPr>
                <w:b/>
                <w:sz w:val="20"/>
                <w:szCs w:val="20"/>
              </w:rPr>
            </w:pPr>
            <w:r>
              <w:rPr>
                <w:b/>
                <w:sz w:val="20"/>
                <w:szCs w:val="20"/>
              </w:rPr>
              <w:t>Associated premature mortality (in million, 95% CI)</w:t>
            </w:r>
          </w:p>
        </w:tc>
        <w:tc>
          <w:tcPr>
            <w:tcW w:w="880" w:type="dxa"/>
            <w:shd w:val="clear" w:color="auto" w:fill="auto"/>
            <w:tcMar>
              <w:top w:w="100" w:type="dxa"/>
              <w:left w:w="100" w:type="dxa"/>
              <w:bottom w:w="100" w:type="dxa"/>
              <w:right w:w="100" w:type="dxa"/>
            </w:tcMar>
          </w:tcPr>
          <w:p w14:paraId="41175860" w14:textId="77777777" w:rsidR="000F734F" w:rsidRDefault="00000000">
            <w:pPr>
              <w:widowControl w:val="0"/>
              <w:spacing w:line="240" w:lineRule="auto"/>
              <w:jc w:val="both"/>
              <w:rPr>
                <w:b/>
                <w:sz w:val="20"/>
                <w:szCs w:val="20"/>
              </w:rPr>
            </w:pPr>
            <w:r>
              <w:rPr>
                <w:b/>
                <w:sz w:val="20"/>
                <w:szCs w:val="20"/>
              </w:rPr>
              <w:t>ERF used</w:t>
            </w:r>
          </w:p>
        </w:tc>
      </w:tr>
      <w:tr w:rsidR="000F734F" w14:paraId="4117586E" w14:textId="77777777">
        <w:tc>
          <w:tcPr>
            <w:tcW w:w="860" w:type="dxa"/>
            <w:shd w:val="clear" w:color="auto" w:fill="auto"/>
            <w:tcMar>
              <w:top w:w="100" w:type="dxa"/>
              <w:left w:w="100" w:type="dxa"/>
              <w:bottom w:w="100" w:type="dxa"/>
              <w:right w:w="100" w:type="dxa"/>
            </w:tcMar>
          </w:tcPr>
          <w:p w14:paraId="41175862" w14:textId="77777777" w:rsidR="000F734F" w:rsidRDefault="00000000">
            <w:pPr>
              <w:widowControl w:val="0"/>
              <w:spacing w:line="240" w:lineRule="auto"/>
              <w:jc w:val="both"/>
              <w:rPr>
                <w:sz w:val="20"/>
                <w:szCs w:val="20"/>
              </w:rPr>
            </w:pPr>
            <w:r>
              <w:rPr>
                <w:sz w:val="20"/>
                <w:szCs w:val="20"/>
              </w:rPr>
              <w:t xml:space="preserve">Chafe2014 </w:t>
            </w:r>
            <w:hyperlink r:id="rId117">
              <w:r>
                <w:rPr>
                  <w:sz w:val="20"/>
                  <w:szCs w:val="20"/>
                </w:rPr>
                <w:t>(Chafe et al., 2014)</w:t>
              </w:r>
            </w:hyperlink>
          </w:p>
        </w:tc>
        <w:tc>
          <w:tcPr>
            <w:tcW w:w="860" w:type="dxa"/>
            <w:shd w:val="clear" w:color="auto" w:fill="auto"/>
            <w:tcMar>
              <w:top w:w="100" w:type="dxa"/>
              <w:left w:w="100" w:type="dxa"/>
              <w:bottom w:w="100" w:type="dxa"/>
              <w:right w:w="100" w:type="dxa"/>
            </w:tcMar>
          </w:tcPr>
          <w:p w14:paraId="41175863" w14:textId="77777777" w:rsidR="000F734F" w:rsidRDefault="00000000">
            <w:pPr>
              <w:widowControl w:val="0"/>
              <w:spacing w:line="240" w:lineRule="auto"/>
              <w:jc w:val="both"/>
              <w:rPr>
                <w:sz w:val="20"/>
                <w:szCs w:val="20"/>
              </w:rPr>
            </w:pPr>
            <w:r>
              <w:rPr>
                <w:sz w:val="20"/>
                <w:szCs w:val="20"/>
              </w:rPr>
              <w:t>2010</w:t>
            </w:r>
          </w:p>
        </w:tc>
        <w:tc>
          <w:tcPr>
            <w:tcW w:w="860" w:type="dxa"/>
            <w:shd w:val="clear" w:color="auto" w:fill="auto"/>
            <w:tcMar>
              <w:top w:w="100" w:type="dxa"/>
              <w:left w:w="100" w:type="dxa"/>
              <w:bottom w:w="100" w:type="dxa"/>
              <w:right w:w="100" w:type="dxa"/>
            </w:tcMar>
          </w:tcPr>
          <w:p w14:paraId="41175864" w14:textId="77777777" w:rsidR="000F734F" w:rsidRDefault="00000000">
            <w:pPr>
              <w:widowControl w:val="0"/>
              <w:spacing w:line="240" w:lineRule="auto"/>
              <w:jc w:val="both"/>
              <w:rPr>
                <w:sz w:val="20"/>
                <w:szCs w:val="20"/>
              </w:rPr>
            </w:pPr>
            <w:r>
              <w:rPr>
                <w:sz w:val="20"/>
                <w:szCs w:val="20"/>
              </w:rPr>
              <w:t>Global/North America</w:t>
            </w:r>
          </w:p>
        </w:tc>
        <w:tc>
          <w:tcPr>
            <w:tcW w:w="860" w:type="dxa"/>
            <w:shd w:val="clear" w:color="auto" w:fill="auto"/>
            <w:tcMar>
              <w:top w:w="100" w:type="dxa"/>
              <w:left w:w="100" w:type="dxa"/>
              <w:bottom w:w="100" w:type="dxa"/>
              <w:right w:w="100" w:type="dxa"/>
            </w:tcMar>
          </w:tcPr>
          <w:p w14:paraId="41175865" w14:textId="77777777" w:rsidR="000F734F" w:rsidRDefault="00000000">
            <w:pPr>
              <w:widowControl w:val="0"/>
              <w:spacing w:line="240" w:lineRule="auto"/>
              <w:jc w:val="both"/>
              <w:rPr>
                <w:sz w:val="20"/>
                <w:szCs w:val="20"/>
              </w:rPr>
            </w:pPr>
            <w:r>
              <w:rPr>
                <w:sz w:val="20"/>
                <w:szCs w:val="20"/>
              </w:rPr>
              <w:t>TM5-FASST</w:t>
            </w:r>
          </w:p>
        </w:tc>
        <w:tc>
          <w:tcPr>
            <w:tcW w:w="860" w:type="dxa"/>
            <w:shd w:val="clear" w:color="auto" w:fill="auto"/>
            <w:tcMar>
              <w:top w:w="100" w:type="dxa"/>
              <w:left w:w="100" w:type="dxa"/>
              <w:bottom w:w="100" w:type="dxa"/>
              <w:right w:w="100" w:type="dxa"/>
            </w:tcMar>
          </w:tcPr>
          <w:p w14:paraId="41175866" w14:textId="77777777" w:rsidR="000F734F" w:rsidRDefault="00000000">
            <w:pPr>
              <w:widowControl w:val="0"/>
              <w:spacing w:line="240" w:lineRule="auto"/>
              <w:jc w:val="both"/>
              <w:rPr>
                <w:sz w:val="20"/>
                <w:szCs w:val="20"/>
              </w:rPr>
            </w:pPr>
            <w:r>
              <w:rPr>
                <w:sz w:val="20"/>
                <w:szCs w:val="20"/>
              </w:rPr>
              <w:t>TM5-FASST regions</w:t>
            </w:r>
          </w:p>
        </w:tc>
        <w:tc>
          <w:tcPr>
            <w:tcW w:w="860" w:type="dxa"/>
            <w:shd w:val="clear" w:color="auto" w:fill="auto"/>
            <w:tcMar>
              <w:top w:w="100" w:type="dxa"/>
              <w:left w:w="100" w:type="dxa"/>
              <w:bottom w:w="100" w:type="dxa"/>
              <w:right w:w="100" w:type="dxa"/>
            </w:tcMar>
          </w:tcPr>
          <w:p w14:paraId="41175867" w14:textId="77777777" w:rsidR="000F734F" w:rsidRDefault="00000000">
            <w:pPr>
              <w:widowControl w:val="0"/>
              <w:spacing w:line="240" w:lineRule="auto"/>
              <w:jc w:val="both"/>
              <w:rPr>
                <w:sz w:val="20"/>
                <w:szCs w:val="20"/>
              </w:rPr>
            </w:pPr>
            <w:r>
              <w:rPr>
                <w:sz w:val="20"/>
                <w:szCs w:val="20"/>
              </w:rPr>
              <w:t>Yes</w:t>
            </w:r>
          </w:p>
        </w:tc>
        <w:tc>
          <w:tcPr>
            <w:tcW w:w="760" w:type="dxa"/>
            <w:shd w:val="clear" w:color="auto" w:fill="auto"/>
            <w:tcMar>
              <w:top w:w="100" w:type="dxa"/>
              <w:left w:w="100" w:type="dxa"/>
              <w:bottom w:w="100" w:type="dxa"/>
              <w:right w:w="100" w:type="dxa"/>
            </w:tcMar>
          </w:tcPr>
          <w:p w14:paraId="41175868" w14:textId="77777777" w:rsidR="000F734F" w:rsidRDefault="00000000">
            <w:pPr>
              <w:widowControl w:val="0"/>
              <w:spacing w:line="240" w:lineRule="auto"/>
              <w:jc w:val="both"/>
              <w:rPr>
                <w:sz w:val="20"/>
                <w:szCs w:val="20"/>
              </w:rPr>
            </w:pPr>
            <w:r>
              <w:rPr>
                <w:sz w:val="20"/>
                <w:szCs w:val="20"/>
              </w:rPr>
              <w:t>GAINS</w:t>
            </w:r>
          </w:p>
        </w:tc>
        <w:tc>
          <w:tcPr>
            <w:tcW w:w="1360" w:type="dxa"/>
            <w:shd w:val="clear" w:color="auto" w:fill="auto"/>
            <w:tcMar>
              <w:top w:w="100" w:type="dxa"/>
              <w:left w:w="100" w:type="dxa"/>
              <w:bottom w:w="100" w:type="dxa"/>
              <w:right w:w="100" w:type="dxa"/>
            </w:tcMar>
          </w:tcPr>
          <w:p w14:paraId="41175869" w14:textId="77777777" w:rsidR="000F734F" w:rsidRDefault="00000000">
            <w:pPr>
              <w:widowControl w:val="0"/>
              <w:spacing w:line="240" w:lineRule="auto"/>
              <w:jc w:val="both"/>
              <w:rPr>
                <w:sz w:val="20"/>
                <w:szCs w:val="20"/>
              </w:rPr>
            </w:pPr>
            <w:r>
              <w:rPr>
                <w:sz w:val="20"/>
                <w:szCs w:val="20"/>
              </w:rPr>
              <w:t>industry, land transport, residential and commercial energy, power generation, biomass burning, agriculture</w:t>
            </w:r>
          </w:p>
        </w:tc>
        <w:tc>
          <w:tcPr>
            <w:tcW w:w="860" w:type="dxa"/>
            <w:shd w:val="clear" w:color="auto" w:fill="auto"/>
            <w:tcMar>
              <w:top w:w="100" w:type="dxa"/>
              <w:left w:w="100" w:type="dxa"/>
              <w:bottom w:w="100" w:type="dxa"/>
              <w:right w:w="100" w:type="dxa"/>
            </w:tcMar>
          </w:tcPr>
          <w:p w14:paraId="4117586A" w14:textId="77777777" w:rsidR="000F734F" w:rsidRDefault="00000000">
            <w:pPr>
              <w:widowControl w:val="0"/>
              <w:spacing w:line="240" w:lineRule="auto"/>
              <w:jc w:val="both"/>
              <w:rPr>
                <w:sz w:val="20"/>
                <w:szCs w:val="20"/>
              </w:rPr>
            </w:pPr>
            <w:r>
              <w:rPr>
                <w:sz w:val="20"/>
                <w:szCs w:val="20"/>
              </w:rPr>
              <w:t>Cooking</w:t>
            </w:r>
          </w:p>
        </w:tc>
        <w:tc>
          <w:tcPr>
            <w:tcW w:w="880" w:type="dxa"/>
            <w:shd w:val="clear" w:color="auto" w:fill="auto"/>
            <w:tcMar>
              <w:top w:w="100" w:type="dxa"/>
              <w:left w:w="100" w:type="dxa"/>
              <w:bottom w:w="100" w:type="dxa"/>
              <w:right w:w="100" w:type="dxa"/>
            </w:tcMar>
          </w:tcPr>
          <w:p w14:paraId="4117586B" w14:textId="77777777" w:rsidR="000F734F" w:rsidRDefault="00000000">
            <w:pPr>
              <w:widowControl w:val="0"/>
              <w:spacing w:line="240" w:lineRule="auto"/>
              <w:jc w:val="both"/>
              <w:rPr>
                <w:sz w:val="20"/>
                <w:szCs w:val="20"/>
              </w:rPr>
            </w:pPr>
            <w:r>
              <w:rPr>
                <w:sz w:val="20"/>
                <w:szCs w:val="20"/>
              </w:rPr>
              <w:t>0</w:t>
            </w:r>
          </w:p>
        </w:tc>
        <w:tc>
          <w:tcPr>
            <w:tcW w:w="860" w:type="dxa"/>
            <w:shd w:val="clear" w:color="auto" w:fill="auto"/>
            <w:tcMar>
              <w:top w:w="100" w:type="dxa"/>
              <w:left w:w="100" w:type="dxa"/>
              <w:bottom w:w="100" w:type="dxa"/>
              <w:right w:w="100" w:type="dxa"/>
            </w:tcMar>
          </w:tcPr>
          <w:p w14:paraId="4117586C" w14:textId="77777777" w:rsidR="000F734F" w:rsidRDefault="00000000">
            <w:pPr>
              <w:widowControl w:val="0"/>
              <w:spacing w:line="240" w:lineRule="auto"/>
              <w:jc w:val="both"/>
              <w:rPr>
                <w:sz w:val="20"/>
                <w:szCs w:val="20"/>
              </w:rPr>
            </w:pPr>
            <w:r>
              <w:rPr>
                <w:sz w:val="20"/>
                <w:szCs w:val="20"/>
              </w:rPr>
              <w:t>0</w:t>
            </w:r>
          </w:p>
        </w:tc>
        <w:tc>
          <w:tcPr>
            <w:tcW w:w="880" w:type="dxa"/>
            <w:shd w:val="clear" w:color="auto" w:fill="auto"/>
            <w:tcMar>
              <w:top w:w="100" w:type="dxa"/>
              <w:left w:w="100" w:type="dxa"/>
              <w:bottom w:w="100" w:type="dxa"/>
              <w:right w:w="100" w:type="dxa"/>
            </w:tcMar>
          </w:tcPr>
          <w:p w14:paraId="4117586D" w14:textId="77777777" w:rsidR="000F734F" w:rsidRDefault="00000000">
            <w:pPr>
              <w:widowControl w:val="0"/>
              <w:spacing w:line="240" w:lineRule="auto"/>
              <w:jc w:val="both"/>
              <w:rPr>
                <w:sz w:val="20"/>
                <w:szCs w:val="20"/>
              </w:rPr>
            </w:pPr>
            <w:r>
              <w:rPr>
                <w:sz w:val="20"/>
                <w:szCs w:val="20"/>
              </w:rPr>
              <w:t>IER</w:t>
            </w:r>
          </w:p>
        </w:tc>
      </w:tr>
      <w:tr w:rsidR="000F734F" w14:paraId="4117587B" w14:textId="77777777">
        <w:tc>
          <w:tcPr>
            <w:tcW w:w="860" w:type="dxa"/>
            <w:shd w:val="clear" w:color="auto" w:fill="auto"/>
            <w:tcMar>
              <w:top w:w="100" w:type="dxa"/>
              <w:left w:w="100" w:type="dxa"/>
              <w:bottom w:w="100" w:type="dxa"/>
              <w:right w:w="100" w:type="dxa"/>
            </w:tcMar>
          </w:tcPr>
          <w:p w14:paraId="4117586F" w14:textId="77777777" w:rsidR="000F734F" w:rsidRDefault="00000000">
            <w:pPr>
              <w:widowControl w:val="0"/>
              <w:spacing w:line="240" w:lineRule="auto"/>
              <w:jc w:val="both"/>
              <w:rPr>
                <w:sz w:val="20"/>
                <w:szCs w:val="20"/>
              </w:rPr>
            </w:pPr>
            <w:r>
              <w:rPr>
                <w:sz w:val="20"/>
                <w:szCs w:val="20"/>
              </w:rPr>
              <w:t xml:space="preserve">Lelieveld2015 </w:t>
            </w:r>
            <w:hyperlink r:id="rId118">
              <w:r>
                <w:rPr>
                  <w:sz w:val="20"/>
                  <w:szCs w:val="20"/>
                </w:rPr>
                <w:t>(Lelieveld et al., 2015)</w:t>
              </w:r>
            </w:hyperlink>
          </w:p>
        </w:tc>
        <w:tc>
          <w:tcPr>
            <w:tcW w:w="860" w:type="dxa"/>
            <w:shd w:val="clear" w:color="auto" w:fill="auto"/>
            <w:tcMar>
              <w:top w:w="100" w:type="dxa"/>
              <w:left w:w="100" w:type="dxa"/>
              <w:bottom w:w="100" w:type="dxa"/>
              <w:right w:w="100" w:type="dxa"/>
            </w:tcMar>
          </w:tcPr>
          <w:p w14:paraId="41175870" w14:textId="77777777" w:rsidR="000F734F" w:rsidRDefault="00000000">
            <w:pPr>
              <w:widowControl w:val="0"/>
              <w:spacing w:line="240" w:lineRule="auto"/>
              <w:jc w:val="both"/>
              <w:rPr>
                <w:sz w:val="20"/>
                <w:szCs w:val="20"/>
              </w:rPr>
            </w:pPr>
            <w:r>
              <w:rPr>
                <w:sz w:val="20"/>
                <w:szCs w:val="20"/>
              </w:rPr>
              <w:lastRenderedPageBreak/>
              <w:t>2010</w:t>
            </w:r>
          </w:p>
        </w:tc>
        <w:tc>
          <w:tcPr>
            <w:tcW w:w="860" w:type="dxa"/>
            <w:shd w:val="clear" w:color="auto" w:fill="auto"/>
            <w:tcMar>
              <w:top w:w="100" w:type="dxa"/>
              <w:left w:w="100" w:type="dxa"/>
              <w:bottom w:w="100" w:type="dxa"/>
              <w:right w:w="100" w:type="dxa"/>
            </w:tcMar>
          </w:tcPr>
          <w:p w14:paraId="41175871" w14:textId="77777777" w:rsidR="000F734F" w:rsidRDefault="00000000">
            <w:pPr>
              <w:widowControl w:val="0"/>
              <w:spacing w:line="240" w:lineRule="auto"/>
              <w:jc w:val="both"/>
              <w:rPr>
                <w:sz w:val="20"/>
                <w:szCs w:val="20"/>
              </w:rPr>
            </w:pPr>
            <w:r>
              <w:rPr>
                <w:sz w:val="20"/>
                <w:szCs w:val="20"/>
              </w:rPr>
              <w:t xml:space="preserve">Global/North </w:t>
            </w:r>
            <w:r>
              <w:rPr>
                <w:sz w:val="20"/>
                <w:szCs w:val="20"/>
              </w:rPr>
              <w:lastRenderedPageBreak/>
              <w:t>America</w:t>
            </w:r>
          </w:p>
        </w:tc>
        <w:tc>
          <w:tcPr>
            <w:tcW w:w="860" w:type="dxa"/>
            <w:shd w:val="clear" w:color="auto" w:fill="auto"/>
            <w:tcMar>
              <w:top w:w="100" w:type="dxa"/>
              <w:left w:w="100" w:type="dxa"/>
              <w:bottom w:w="100" w:type="dxa"/>
              <w:right w:w="100" w:type="dxa"/>
            </w:tcMar>
          </w:tcPr>
          <w:p w14:paraId="41175872" w14:textId="77777777" w:rsidR="000F734F" w:rsidRDefault="00000000">
            <w:pPr>
              <w:widowControl w:val="0"/>
              <w:spacing w:line="240" w:lineRule="auto"/>
              <w:jc w:val="both"/>
              <w:rPr>
                <w:sz w:val="20"/>
                <w:szCs w:val="20"/>
              </w:rPr>
            </w:pPr>
            <w:r>
              <w:rPr>
                <w:sz w:val="20"/>
                <w:szCs w:val="20"/>
              </w:rPr>
              <w:lastRenderedPageBreak/>
              <w:t>ECHAM5/ME</w:t>
            </w:r>
            <w:r>
              <w:rPr>
                <w:sz w:val="20"/>
                <w:szCs w:val="20"/>
              </w:rPr>
              <w:lastRenderedPageBreak/>
              <w:t>SSy</w:t>
            </w:r>
          </w:p>
        </w:tc>
        <w:tc>
          <w:tcPr>
            <w:tcW w:w="860" w:type="dxa"/>
            <w:shd w:val="clear" w:color="auto" w:fill="auto"/>
            <w:tcMar>
              <w:top w:w="100" w:type="dxa"/>
              <w:left w:w="100" w:type="dxa"/>
              <w:bottom w:w="100" w:type="dxa"/>
              <w:right w:w="100" w:type="dxa"/>
            </w:tcMar>
          </w:tcPr>
          <w:p w14:paraId="41175873" w14:textId="77777777" w:rsidR="000F734F" w:rsidRDefault="00000000">
            <w:pPr>
              <w:widowControl w:val="0"/>
              <w:spacing w:line="240" w:lineRule="auto"/>
              <w:jc w:val="both"/>
              <w:rPr>
                <w:sz w:val="20"/>
                <w:szCs w:val="20"/>
              </w:rPr>
            </w:pPr>
            <w:r>
              <w:rPr>
                <w:sz w:val="20"/>
                <w:szCs w:val="20"/>
              </w:rPr>
              <w:lastRenderedPageBreak/>
              <w:t>1.1º x 1.1º</w:t>
            </w:r>
          </w:p>
        </w:tc>
        <w:tc>
          <w:tcPr>
            <w:tcW w:w="860" w:type="dxa"/>
            <w:shd w:val="clear" w:color="auto" w:fill="auto"/>
            <w:tcMar>
              <w:top w:w="100" w:type="dxa"/>
              <w:left w:w="100" w:type="dxa"/>
              <w:bottom w:w="100" w:type="dxa"/>
              <w:right w:w="100" w:type="dxa"/>
            </w:tcMar>
          </w:tcPr>
          <w:p w14:paraId="41175874" w14:textId="77777777" w:rsidR="000F734F" w:rsidRDefault="00000000">
            <w:pPr>
              <w:widowControl w:val="0"/>
              <w:spacing w:line="240" w:lineRule="auto"/>
              <w:jc w:val="both"/>
              <w:rPr>
                <w:sz w:val="20"/>
                <w:szCs w:val="20"/>
              </w:rPr>
            </w:pPr>
            <w:r>
              <w:rPr>
                <w:sz w:val="20"/>
                <w:szCs w:val="20"/>
              </w:rPr>
              <w:t>Yes</w:t>
            </w:r>
          </w:p>
        </w:tc>
        <w:tc>
          <w:tcPr>
            <w:tcW w:w="760" w:type="dxa"/>
            <w:shd w:val="clear" w:color="auto" w:fill="auto"/>
            <w:tcMar>
              <w:top w:w="100" w:type="dxa"/>
              <w:left w:w="100" w:type="dxa"/>
              <w:bottom w:w="100" w:type="dxa"/>
              <w:right w:w="100" w:type="dxa"/>
            </w:tcMar>
          </w:tcPr>
          <w:p w14:paraId="41175875" w14:textId="77777777" w:rsidR="000F734F" w:rsidRDefault="00000000">
            <w:pPr>
              <w:widowControl w:val="0"/>
              <w:spacing w:line="240" w:lineRule="auto"/>
              <w:jc w:val="both"/>
              <w:rPr>
                <w:sz w:val="20"/>
                <w:szCs w:val="20"/>
              </w:rPr>
            </w:pPr>
            <w:r>
              <w:rPr>
                <w:sz w:val="20"/>
                <w:szCs w:val="20"/>
              </w:rPr>
              <w:t>EDGAR,20</w:t>
            </w:r>
            <w:r>
              <w:rPr>
                <w:sz w:val="20"/>
                <w:szCs w:val="20"/>
              </w:rPr>
              <w:lastRenderedPageBreak/>
              <w:t>10</w:t>
            </w:r>
          </w:p>
        </w:tc>
        <w:tc>
          <w:tcPr>
            <w:tcW w:w="1360" w:type="dxa"/>
            <w:shd w:val="clear" w:color="auto" w:fill="auto"/>
            <w:tcMar>
              <w:top w:w="100" w:type="dxa"/>
              <w:left w:w="100" w:type="dxa"/>
              <w:bottom w:w="100" w:type="dxa"/>
              <w:right w:w="100" w:type="dxa"/>
            </w:tcMar>
          </w:tcPr>
          <w:p w14:paraId="41175876" w14:textId="77777777" w:rsidR="000F734F" w:rsidRDefault="00000000">
            <w:pPr>
              <w:widowControl w:val="0"/>
              <w:spacing w:line="240" w:lineRule="auto"/>
              <w:jc w:val="both"/>
              <w:rPr>
                <w:sz w:val="20"/>
                <w:szCs w:val="20"/>
              </w:rPr>
            </w:pPr>
            <w:r>
              <w:rPr>
                <w:sz w:val="20"/>
                <w:szCs w:val="20"/>
              </w:rPr>
              <w:lastRenderedPageBreak/>
              <w:t xml:space="preserve">industry, land </w:t>
            </w:r>
            <w:r>
              <w:rPr>
                <w:sz w:val="20"/>
                <w:szCs w:val="20"/>
              </w:rPr>
              <w:lastRenderedPageBreak/>
              <w:t>transport, residential and commercial energy, power generation, biomass burning, agriculture</w:t>
            </w:r>
          </w:p>
        </w:tc>
        <w:tc>
          <w:tcPr>
            <w:tcW w:w="860" w:type="dxa"/>
            <w:shd w:val="clear" w:color="auto" w:fill="auto"/>
            <w:tcMar>
              <w:top w:w="100" w:type="dxa"/>
              <w:left w:w="100" w:type="dxa"/>
              <w:bottom w:w="100" w:type="dxa"/>
              <w:right w:w="100" w:type="dxa"/>
            </w:tcMar>
          </w:tcPr>
          <w:p w14:paraId="41175877" w14:textId="77777777" w:rsidR="000F734F" w:rsidRDefault="00000000">
            <w:pPr>
              <w:widowControl w:val="0"/>
              <w:spacing w:line="240" w:lineRule="auto"/>
              <w:jc w:val="both"/>
              <w:rPr>
                <w:sz w:val="20"/>
                <w:szCs w:val="20"/>
              </w:rPr>
            </w:pPr>
            <w:r>
              <w:rPr>
                <w:sz w:val="20"/>
                <w:szCs w:val="20"/>
              </w:rPr>
              <w:lastRenderedPageBreak/>
              <w:t>Space heating</w:t>
            </w:r>
            <w:r>
              <w:rPr>
                <w:sz w:val="20"/>
                <w:szCs w:val="20"/>
              </w:rPr>
              <w:lastRenderedPageBreak/>
              <w:t>, cooking, emission from local and commercial energy use from small combustion sources, diesel generator sets</w:t>
            </w:r>
          </w:p>
        </w:tc>
        <w:tc>
          <w:tcPr>
            <w:tcW w:w="880" w:type="dxa"/>
            <w:shd w:val="clear" w:color="auto" w:fill="auto"/>
            <w:tcMar>
              <w:top w:w="100" w:type="dxa"/>
              <w:left w:w="100" w:type="dxa"/>
              <w:bottom w:w="100" w:type="dxa"/>
              <w:right w:w="100" w:type="dxa"/>
            </w:tcMar>
          </w:tcPr>
          <w:p w14:paraId="41175878" w14:textId="77777777" w:rsidR="000F734F" w:rsidRDefault="00000000">
            <w:pPr>
              <w:widowControl w:val="0"/>
              <w:spacing w:line="240" w:lineRule="auto"/>
              <w:jc w:val="both"/>
              <w:rPr>
                <w:sz w:val="20"/>
                <w:szCs w:val="20"/>
              </w:rPr>
            </w:pPr>
            <w:r>
              <w:rPr>
                <w:sz w:val="20"/>
                <w:szCs w:val="20"/>
              </w:rPr>
              <w:lastRenderedPageBreak/>
              <w:t>6%</w:t>
            </w:r>
          </w:p>
        </w:tc>
        <w:tc>
          <w:tcPr>
            <w:tcW w:w="860" w:type="dxa"/>
            <w:shd w:val="clear" w:color="auto" w:fill="auto"/>
            <w:tcMar>
              <w:top w:w="100" w:type="dxa"/>
              <w:left w:w="100" w:type="dxa"/>
              <w:bottom w:w="100" w:type="dxa"/>
              <w:right w:w="100" w:type="dxa"/>
            </w:tcMar>
          </w:tcPr>
          <w:p w14:paraId="41175879" w14:textId="77777777" w:rsidR="000F734F" w:rsidRDefault="00000000">
            <w:pPr>
              <w:widowControl w:val="0"/>
              <w:spacing w:line="240" w:lineRule="auto"/>
              <w:jc w:val="both"/>
              <w:rPr>
                <w:sz w:val="20"/>
                <w:szCs w:val="20"/>
              </w:rPr>
            </w:pPr>
            <w:r>
              <w:rPr>
                <w:sz w:val="20"/>
                <w:szCs w:val="20"/>
              </w:rPr>
              <w:t>0.003</w:t>
            </w:r>
          </w:p>
        </w:tc>
        <w:tc>
          <w:tcPr>
            <w:tcW w:w="880" w:type="dxa"/>
            <w:shd w:val="clear" w:color="auto" w:fill="auto"/>
            <w:tcMar>
              <w:top w:w="100" w:type="dxa"/>
              <w:left w:w="100" w:type="dxa"/>
              <w:bottom w:w="100" w:type="dxa"/>
              <w:right w:w="100" w:type="dxa"/>
            </w:tcMar>
          </w:tcPr>
          <w:p w14:paraId="4117587A" w14:textId="77777777" w:rsidR="000F734F" w:rsidRDefault="00000000">
            <w:pPr>
              <w:widowControl w:val="0"/>
              <w:spacing w:line="240" w:lineRule="auto"/>
              <w:jc w:val="both"/>
              <w:rPr>
                <w:sz w:val="20"/>
                <w:szCs w:val="20"/>
              </w:rPr>
            </w:pPr>
            <w:r>
              <w:rPr>
                <w:sz w:val="20"/>
                <w:szCs w:val="20"/>
              </w:rPr>
              <w:t>IER</w:t>
            </w:r>
          </w:p>
        </w:tc>
      </w:tr>
      <w:tr w:rsidR="000F734F" w14:paraId="41175888" w14:textId="77777777">
        <w:tc>
          <w:tcPr>
            <w:tcW w:w="860" w:type="dxa"/>
            <w:shd w:val="clear" w:color="auto" w:fill="auto"/>
            <w:tcMar>
              <w:top w:w="100" w:type="dxa"/>
              <w:left w:w="100" w:type="dxa"/>
              <w:bottom w:w="100" w:type="dxa"/>
              <w:right w:w="100" w:type="dxa"/>
            </w:tcMar>
          </w:tcPr>
          <w:p w14:paraId="4117587C" w14:textId="77777777" w:rsidR="000F734F" w:rsidRDefault="00000000">
            <w:pPr>
              <w:widowControl w:val="0"/>
              <w:spacing w:line="240" w:lineRule="auto"/>
              <w:jc w:val="both"/>
              <w:rPr>
                <w:sz w:val="20"/>
                <w:szCs w:val="20"/>
              </w:rPr>
            </w:pPr>
            <w:r>
              <w:rPr>
                <w:sz w:val="20"/>
                <w:szCs w:val="20"/>
              </w:rPr>
              <w:t xml:space="preserve">Butt2016 </w:t>
            </w:r>
            <w:hyperlink r:id="rId119">
              <w:r>
                <w:rPr>
                  <w:sz w:val="20"/>
                  <w:szCs w:val="20"/>
                </w:rPr>
                <w:t>(Butt et al., 2016)</w:t>
              </w:r>
            </w:hyperlink>
          </w:p>
        </w:tc>
        <w:tc>
          <w:tcPr>
            <w:tcW w:w="860" w:type="dxa"/>
            <w:shd w:val="clear" w:color="auto" w:fill="auto"/>
            <w:tcMar>
              <w:top w:w="100" w:type="dxa"/>
              <w:left w:w="100" w:type="dxa"/>
              <w:bottom w:w="100" w:type="dxa"/>
              <w:right w:w="100" w:type="dxa"/>
            </w:tcMar>
          </w:tcPr>
          <w:p w14:paraId="4117587D" w14:textId="77777777" w:rsidR="000F734F" w:rsidRDefault="00000000">
            <w:pPr>
              <w:widowControl w:val="0"/>
              <w:spacing w:line="240" w:lineRule="auto"/>
              <w:jc w:val="both"/>
              <w:rPr>
                <w:sz w:val="20"/>
                <w:szCs w:val="20"/>
              </w:rPr>
            </w:pPr>
            <w:r>
              <w:rPr>
                <w:sz w:val="20"/>
                <w:szCs w:val="20"/>
              </w:rPr>
              <w:t>2000</w:t>
            </w:r>
          </w:p>
        </w:tc>
        <w:tc>
          <w:tcPr>
            <w:tcW w:w="860" w:type="dxa"/>
            <w:shd w:val="clear" w:color="auto" w:fill="auto"/>
            <w:tcMar>
              <w:top w:w="100" w:type="dxa"/>
              <w:left w:w="100" w:type="dxa"/>
              <w:bottom w:w="100" w:type="dxa"/>
              <w:right w:w="100" w:type="dxa"/>
            </w:tcMar>
          </w:tcPr>
          <w:p w14:paraId="4117587E" w14:textId="77777777" w:rsidR="000F734F" w:rsidRDefault="00000000">
            <w:pPr>
              <w:widowControl w:val="0"/>
              <w:spacing w:line="240" w:lineRule="auto"/>
              <w:jc w:val="both"/>
              <w:rPr>
                <w:sz w:val="20"/>
                <w:szCs w:val="20"/>
              </w:rPr>
            </w:pPr>
            <w:r>
              <w:rPr>
                <w:sz w:val="20"/>
                <w:szCs w:val="20"/>
              </w:rPr>
              <w:t>Global/North America</w:t>
            </w:r>
          </w:p>
        </w:tc>
        <w:tc>
          <w:tcPr>
            <w:tcW w:w="860" w:type="dxa"/>
            <w:shd w:val="clear" w:color="auto" w:fill="auto"/>
            <w:tcMar>
              <w:top w:w="100" w:type="dxa"/>
              <w:left w:w="100" w:type="dxa"/>
              <w:bottom w:w="100" w:type="dxa"/>
              <w:right w:w="100" w:type="dxa"/>
            </w:tcMar>
          </w:tcPr>
          <w:p w14:paraId="4117587F" w14:textId="77777777" w:rsidR="000F734F" w:rsidRDefault="00000000">
            <w:pPr>
              <w:widowControl w:val="0"/>
              <w:spacing w:line="240" w:lineRule="auto"/>
              <w:jc w:val="both"/>
              <w:rPr>
                <w:sz w:val="20"/>
                <w:szCs w:val="20"/>
              </w:rPr>
            </w:pPr>
            <w:r>
              <w:rPr>
                <w:sz w:val="20"/>
                <w:szCs w:val="20"/>
              </w:rPr>
              <w:t>GLOMAP</w:t>
            </w:r>
          </w:p>
        </w:tc>
        <w:tc>
          <w:tcPr>
            <w:tcW w:w="860" w:type="dxa"/>
            <w:shd w:val="clear" w:color="auto" w:fill="auto"/>
            <w:tcMar>
              <w:top w:w="100" w:type="dxa"/>
              <w:left w:w="100" w:type="dxa"/>
              <w:bottom w:w="100" w:type="dxa"/>
              <w:right w:w="100" w:type="dxa"/>
            </w:tcMar>
          </w:tcPr>
          <w:p w14:paraId="41175880" w14:textId="77777777" w:rsidR="000F734F" w:rsidRDefault="00000000">
            <w:pPr>
              <w:widowControl w:val="0"/>
              <w:spacing w:line="240" w:lineRule="auto"/>
              <w:jc w:val="both"/>
              <w:rPr>
                <w:sz w:val="20"/>
                <w:szCs w:val="20"/>
              </w:rPr>
            </w:pPr>
            <w:r>
              <w:rPr>
                <w:sz w:val="20"/>
                <w:szCs w:val="20"/>
              </w:rPr>
              <w:t>2.8º x 2.8º</w:t>
            </w:r>
          </w:p>
        </w:tc>
        <w:tc>
          <w:tcPr>
            <w:tcW w:w="860" w:type="dxa"/>
            <w:shd w:val="clear" w:color="auto" w:fill="auto"/>
            <w:tcMar>
              <w:top w:w="100" w:type="dxa"/>
              <w:left w:w="100" w:type="dxa"/>
              <w:bottom w:w="100" w:type="dxa"/>
              <w:right w:w="100" w:type="dxa"/>
            </w:tcMar>
          </w:tcPr>
          <w:p w14:paraId="41175881" w14:textId="77777777" w:rsidR="000F734F" w:rsidRDefault="00000000">
            <w:pPr>
              <w:widowControl w:val="0"/>
              <w:spacing w:line="240" w:lineRule="auto"/>
              <w:jc w:val="both"/>
              <w:rPr>
                <w:sz w:val="20"/>
                <w:szCs w:val="20"/>
              </w:rPr>
            </w:pPr>
            <w:r>
              <w:rPr>
                <w:sz w:val="20"/>
                <w:szCs w:val="20"/>
              </w:rPr>
              <w:t>Yes</w:t>
            </w:r>
          </w:p>
        </w:tc>
        <w:tc>
          <w:tcPr>
            <w:tcW w:w="760" w:type="dxa"/>
            <w:shd w:val="clear" w:color="auto" w:fill="auto"/>
            <w:tcMar>
              <w:top w:w="100" w:type="dxa"/>
              <w:left w:w="100" w:type="dxa"/>
              <w:bottom w:w="100" w:type="dxa"/>
              <w:right w:w="100" w:type="dxa"/>
            </w:tcMar>
          </w:tcPr>
          <w:p w14:paraId="41175882" w14:textId="77777777" w:rsidR="000F734F" w:rsidRDefault="00000000">
            <w:pPr>
              <w:widowControl w:val="0"/>
              <w:spacing w:line="240" w:lineRule="auto"/>
              <w:jc w:val="both"/>
              <w:rPr>
                <w:sz w:val="20"/>
                <w:szCs w:val="20"/>
              </w:rPr>
            </w:pPr>
            <w:r>
              <w:rPr>
                <w:sz w:val="20"/>
                <w:szCs w:val="20"/>
              </w:rPr>
              <w:t>Various sources</w:t>
            </w:r>
          </w:p>
        </w:tc>
        <w:tc>
          <w:tcPr>
            <w:tcW w:w="1360" w:type="dxa"/>
            <w:shd w:val="clear" w:color="auto" w:fill="auto"/>
            <w:tcMar>
              <w:top w:w="100" w:type="dxa"/>
              <w:left w:w="100" w:type="dxa"/>
              <w:bottom w:w="100" w:type="dxa"/>
              <w:right w:w="100" w:type="dxa"/>
            </w:tcMar>
          </w:tcPr>
          <w:p w14:paraId="41175883" w14:textId="77777777" w:rsidR="000F734F" w:rsidRDefault="00000000">
            <w:pPr>
              <w:widowControl w:val="0"/>
              <w:spacing w:line="240" w:lineRule="auto"/>
              <w:jc w:val="both"/>
              <w:rPr>
                <w:sz w:val="20"/>
                <w:szCs w:val="20"/>
              </w:rPr>
            </w:pPr>
            <w:r>
              <w:rPr>
                <w:sz w:val="20"/>
                <w:szCs w:val="20"/>
              </w:rPr>
              <w:t xml:space="preserve">Energy sources and distribution, industry, land transport, maritime transport, residential and commercial, agricultural waste burning </w:t>
            </w:r>
          </w:p>
        </w:tc>
        <w:tc>
          <w:tcPr>
            <w:tcW w:w="860" w:type="dxa"/>
            <w:shd w:val="clear" w:color="auto" w:fill="auto"/>
            <w:tcMar>
              <w:top w:w="100" w:type="dxa"/>
              <w:left w:w="100" w:type="dxa"/>
              <w:bottom w:w="100" w:type="dxa"/>
              <w:right w:w="100" w:type="dxa"/>
            </w:tcMar>
          </w:tcPr>
          <w:p w14:paraId="41175884" w14:textId="77777777" w:rsidR="000F734F" w:rsidRDefault="00000000">
            <w:pPr>
              <w:widowControl w:val="0"/>
              <w:spacing w:line="240" w:lineRule="auto"/>
              <w:jc w:val="both"/>
              <w:rPr>
                <w:sz w:val="20"/>
                <w:szCs w:val="20"/>
              </w:rPr>
            </w:pPr>
            <w:r>
              <w:rPr>
                <w:sz w:val="20"/>
                <w:szCs w:val="20"/>
              </w:rPr>
              <w:t>Space heating, cooking, emission from local and commercial energy use from small combu</w:t>
            </w:r>
            <w:r>
              <w:rPr>
                <w:sz w:val="20"/>
                <w:szCs w:val="20"/>
              </w:rPr>
              <w:lastRenderedPageBreak/>
              <w:t xml:space="preserve">stion sources </w:t>
            </w:r>
          </w:p>
        </w:tc>
        <w:tc>
          <w:tcPr>
            <w:tcW w:w="880" w:type="dxa"/>
            <w:shd w:val="clear" w:color="auto" w:fill="auto"/>
            <w:tcMar>
              <w:top w:w="100" w:type="dxa"/>
              <w:left w:w="100" w:type="dxa"/>
              <w:bottom w:w="100" w:type="dxa"/>
              <w:right w:w="100" w:type="dxa"/>
            </w:tcMar>
          </w:tcPr>
          <w:p w14:paraId="41175885" w14:textId="77777777" w:rsidR="000F734F" w:rsidRDefault="00000000">
            <w:pPr>
              <w:widowControl w:val="0"/>
              <w:spacing w:line="240" w:lineRule="auto"/>
              <w:jc w:val="both"/>
              <w:rPr>
                <w:sz w:val="20"/>
                <w:szCs w:val="20"/>
              </w:rPr>
            </w:pPr>
            <w:r>
              <w:rPr>
                <w:sz w:val="20"/>
                <w:szCs w:val="20"/>
              </w:rPr>
              <w:lastRenderedPageBreak/>
              <w:t>&lt;5%</w:t>
            </w:r>
          </w:p>
        </w:tc>
        <w:tc>
          <w:tcPr>
            <w:tcW w:w="860" w:type="dxa"/>
            <w:shd w:val="clear" w:color="auto" w:fill="auto"/>
            <w:tcMar>
              <w:top w:w="100" w:type="dxa"/>
              <w:left w:w="100" w:type="dxa"/>
              <w:bottom w:w="100" w:type="dxa"/>
              <w:right w:w="100" w:type="dxa"/>
            </w:tcMar>
          </w:tcPr>
          <w:p w14:paraId="41175886" w14:textId="77777777" w:rsidR="000F734F" w:rsidRDefault="00000000">
            <w:pPr>
              <w:widowControl w:val="0"/>
              <w:spacing w:line="240" w:lineRule="auto"/>
              <w:jc w:val="both"/>
              <w:rPr>
                <w:sz w:val="20"/>
                <w:szCs w:val="20"/>
              </w:rPr>
            </w:pPr>
            <w:r>
              <w:rPr>
                <w:sz w:val="20"/>
                <w:szCs w:val="20"/>
              </w:rPr>
              <w:t>0.002</w:t>
            </w:r>
          </w:p>
        </w:tc>
        <w:tc>
          <w:tcPr>
            <w:tcW w:w="880" w:type="dxa"/>
            <w:shd w:val="clear" w:color="auto" w:fill="auto"/>
            <w:tcMar>
              <w:top w:w="100" w:type="dxa"/>
              <w:left w:w="100" w:type="dxa"/>
              <w:bottom w:w="100" w:type="dxa"/>
              <w:right w:w="100" w:type="dxa"/>
            </w:tcMar>
          </w:tcPr>
          <w:p w14:paraId="41175887" w14:textId="77777777" w:rsidR="000F734F" w:rsidRDefault="00000000">
            <w:pPr>
              <w:widowControl w:val="0"/>
              <w:spacing w:line="240" w:lineRule="auto"/>
              <w:jc w:val="both"/>
              <w:rPr>
                <w:sz w:val="20"/>
                <w:szCs w:val="20"/>
              </w:rPr>
            </w:pPr>
            <w:r>
              <w:rPr>
                <w:sz w:val="20"/>
                <w:szCs w:val="20"/>
              </w:rPr>
              <w:t>log-linear</w:t>
            </w:r>
          </w:p>
        </w:tc>
      </w:tr>
      <w:tr w:rsidR="000F734F" w14:paraId="41175895" w14:textId="77777777">
        <w:tc>
          <w:tcPr>
            <w:tcW w:w="860" w:type="dxa"/>
            <w:shd w:val="clear" w:color="auto" w:fill="auto"/>
            <w:tcMar>
              <w:top w:w="100" w:type="dxa"/>
              <w:left w:w="100" w:type="dxa"/>
              <w:bottom w:w="100" w:type="dxa"/>
              <w:right w:w="100" w:type="dxa"/>
            </w:tcMar>
          </w:tcPr>
          <w:p w14:paraId="41175889" w14:textId="77777777" w:rsidR="000F734F" w:rsidRDefault="00000000">
            <w:pPr>
              <w:widowControl w:val="0"/>
              <w:spacing w:line="240" w:lineRule="auto"/>
              <w:jc w:val="both"/>
              <w:rPr>
                <w:sz w:val="20"/>
                <w:szCs w:val="20"/>
              </w:rPr>
            </w:pPr>
            <w:r>
              <w:rPr>
                <w:sz w:val="20"/>
                <w:szCs w:val="20"/>
              </w:rPr>
              <w:t xml:space="preserve">Silva2016 </w:t>
            </w:r>
            <w:hyperlink r:id="rId120">
              <w:r>
                <w:rPr>
                  <w:sz w:val="20"/>
                  <w:szCs w:val="20"/>
                </w:rPr>
                <w:t>(Silva et al., 2016)</w:t>
              </w:r>
            </w:hyperlink>
          </w:p>
        </w:tc>
        <w:tc>
          <w:tcPr>
            <w:tcW w:w="860" w:type="dxa"/>
            <w:shd w:val="clear" w:color="auto" w:fill="auto"/>
            <w:tcMar>
              <w:top w:w="100" w:type="dxa"/>
              <w:left w:w="100" w:type="dxa"/>
              <w:bottom w:w="100" w:type="dxa"/>
              <w:right w:w="100" w:type="dxa"/>
            </w:tcMar>
          </w:tcPr>
          <w:p w14:paraId="4117588A" w14:textId="77777777" w:rsidR="000F734F" w:rsidRDefault="00000000">
            <w:pPr>
              <w:widowControl w:val="0"/>
              <w:spacing w:line="240" w:lineRule="auto"/>
              <w:jc w:val="both"/>
              <w:rPr>
                <w:sz w:val="20"/>
                <w:szCs w:val="20"/>
              </w:rPr>
            </w:pPr>
            <w:r>
              <w:rPr>
                <w:sz w:val="20"/>
                <w:szCs w:val="20"/>
              </w:rPr>
              <w:t>2005</w:t>
            </w:r>
          </w:p>
        </w:tc>
        <w:tc>
          <w:tcPr>
            <w:tcW w:w="860" w:type="dxa"/>
            <w:shd w:val="clear" w:color="auto" w:fill="auto"/>
            <w:tcMar>
              <w:top w:w="100" w:type="dxa"/>
              <w:left w:w="100" w:type="dxa"/>
              <w:bottom w:w="100" w:type="dxa"/>
              <w:right w:w="100" w:type="dxa"/>
            </w:tcMar>
          </w:tcPr>
          <w:p w14:paraId="4117588B" w14:textId="77777777" w:rsidR="000F734F" w:rsidRDefault="00000000">
            <w:pPr>
              <w:widowControl w:val="0"/>
              <w:spacing w:line="240" w:lineRule="auto"/>
              <w:jc w:val="both"/>
              <w:rPr>
                <w:sz w:val="20"/>
                <w:szCs w:val="20"/>
              </w:rPr>
            </w:pPr>
            <w:r>
              <w:rPr>
                <w:sz w:val="20"/>
                <w:szCs w:val="20"/>
              </w:rPr>
              <w:t>Global/North America</w:t>
            </w:r>
          </w:p>
        </w:tc>
        <w:tc>
          <w:tcPr>
            <w:tcW w:w="860" w:type="dxa"/>
            <w:shd w:val="clear" w:color="auto" w:fill="auto"/>
            <w:tcMar>
              <w:top w:w="100" w:type="dxa"/>
              <w:left w:w="100" w:type="dxa"/>
              <w:bottom w:w="100" w:type="dxa"/>
              <w:right w:w="100" w:type="dxa"/>
            </w:tcMar>
          </w:tcPr>
          <w:p w14:paraId="4117588C" w14:textId="77777777" w:rsidR="000F734F" w:rsidRDefault="00000000">
            <w:pPr>
              <w:widowControl w:val="0"/>
              <w:spacing w:line="240" w:lineRule="auto"/>
              <w:jc w:val="both"/>
              <w:rPr>
                <w:sz w:val="20"/>
                <w:szCs w:val="20"/>
              </w:rPr>
            </w:pPr>
            <w:r>
              <w:rPr>
                <w:sz w:val="20"/>
                <w:szCs w:val="20"/>
              </w:rPr>
              <w:t>MOZART-4</w:t>
            </w:r>
          </w:p>
        </w:tc>
        <w:tc>
          <w:tcPr>
            <w:tcW w:w="860" w:type="dxa"/>
            <w:shd w:val="clear" w:color="auto" w:fill="auto"/>
            <w:tcMar>
              <w:top w:w="100" w:type="dxa"/>
              <w:left w:w="100" w:type="dxa"/>
              <w:bottom w:w="100" w:type="dxa"/>
              <w:right w:w="100" w:type="dxa"/>
            </w:tcMar>
          </w:tcPr>
          <w:p w14:paraId="4117588D" w14:textId="77777777" w:rsidR="000F734F" w:rsidRDefault="00000000">
            <w:pPr>
              <w:widowControl w:val="0"/>
              <w:spacing w:line="240" w:lineRule="auto"/>
              <w:jc w:val="both"/>
              <w:rPr>
                <w:sz w:val="20"/>
                <w:szCs w:val="20"/>
              </w:rPr>
            </w:pPr>
            <w:r>
              <w:rPr>
                <w:sz w:val="20"/>
                <w:szCs w:val="20"/>
              </w:rPr>
              <w:t>0.5º x 0.67º</w:t>
            </w:r>
          </w:p>
        </w:tc>
        <w:tc>
          <w:tcPr>
            <w:tcW w:w="860" w:type="dxa"/>
            <w:shd w:val="clear" w:color="auto" w:fill="auto"/>
            <w:tcMar>
              <w:top w:w="100" w:type="dxa"/>
              <w:left w:w="100" w:type="dxa"/>
              <w:bottom w:w="100" w:type="dxa"/>
              <w:right w:w="100" w:type="dxa"/>
            </w:tcMar>
          </w:tcPr>
          <w:p w14:paraId="4117588E" w14:textId="77777777" w:rsidR="000F734F" w:rsidRDefault="00000000">
            <w:pPr>
              <w:widowControl w:val="0"/>
              <w:spacing w:line="240" w:lineRule="auto"/>
              <w:jc w:val="both"/>
              <w:rPr>
                <w:sz w:val="20"/>
                <w:szCs w:val="20"/>
              </w:rPr>
            </w:pPr>
            <w:r>
              <w:rPr>
                <w:sz w:val="20"/>
                <w:szCs w:val="20"/>
              </w:rPr>
              <w:t>Yes</w:t>
            </w:r>
          </w:p>
        </w:tc>
        <w:tc>
          <w:tcPr>
            <w:tcW w:w="760" w:type="dxa"/>
            <w:shd w:val="clear" w:color="auto" w:fill="auto"/>
            <w:tcMar>
              <w:top w:w="100" w:type="dxa"/>
              <w:left w:w="100" w:type="dxa"/>
              <w:bottom w:w="100" w:type="dxa"/>
              <w:right w:w="100" w:type="dxa"/>
            </w:tcMar>
          </w:tcPr>
          <w:p w14:paraId="4117588F" w14:textId="77777777" w:rsidR="000F734F" w:rsidRDefault="00000000">
            <w:pPr>
              <w:widowControl w:val="0"/>
              <w:spacing w:line="240" w:lineRule="auto"/>
              <w:jc w:val="both"/>
              <w:rPr>
                <w:sz w:val="20"/>
                <w:szCs w:val="20"/>
              </w:rPr>
            </w:pPr>
            <w:r>
              <w:rPr>
                <w:sz w:val="20"/>
                <w:szCs w:val="20"/>
              </w:rPr>
              <w:t>RCP,2005</w:t>
            </w:r>
          </w:p>
        </w:tc>
        <w:tc>
          <w:tcPr>
            <w:tcW w:w="1360" w:type="dxa"/>
            <w:shd w:val="clear" w:color="auto" w:fill="auto"/>
            <w:tcMar>
              <w:top w:w="100" w:type="dxa"/>
              <w:left w:w="100" w:type="dxa"/>
              <w:bottom w:w="100" w:type="dxa"/>
              <w:right w:w="100" w:type="dxa"/>
            </w:tcMar>
          </w:tcPr>
          <w:p w14:paraId="41175890" w14:textId="77777777" w:rsidR="000F734F" w:rsidRDefault="00000000">
            <w:pPr>
              <w:widowControl w:val="0"/>
              <w:spacing w:line="240" w:lineRule="auto"/>
              <w:jc w:val="both"/>
              <w:rPr>
                <w:sz w:val="20"/>
                <w:szCs w:val="20"/>
              </w:rPr>
            </w:pPr>
            <w:r>
              <w:rPr>
                <w:sz w:val="20"/>
                <w:szCs w:val="20"/>
              </w:rPr>
              <w:t xml:space="preserve">Residential and commercial, energy, industry, land transport, </w:t>
            </w:r>
            <w:proofErr w:type="gramStart"/>
            <w:r>
              <w:rPr>
                <w:sz w:val="20"/>
                <w:szCs w:val="20"/>
              </w:rPr>
              <w:t>shipping</w:t>
            </w:r>
            <w:proofErr w:type="gramEnd"/>
            <w:r>
              <w:rPr>
                <w:sz w:val="20"/>
                <w:szCs w:val="20"/>
              </w:rPr>
              <w:t xml:space="preserve"> and aviation </w:t>
            </w:r>
          </w:p>
        </w:tc>
        <w:tc>
          <w:tcPr>
            <w:tcW w:w="860" w:type="dxa"/>
            <w:shd w:val="clear" w:color="auto" w:fill="auto"/>
            <w:tcMar>
              <w:top w:w="100" w:type="dxa"/>
              <w:left w:w="100" w:type="dxa"/>
              <w:bottom w:w="100" w:type="dxa"/>
              <w:right w:w="100" w:type="dxa"/>
            </w:tcMar>
          </w:tcPr>
          <w:p w14:paraId="41175891" w14:textId="77777777" w:rsidR="000F734F" w:rsidRDefault="00000000">
            <w:pPr>
              <w:widowControl w:val="0"/>
              <w:spacing w:line="240" w:lineRule="auto"/>
              <w:jc w:val="both"/>
              <w:rPr>
                <w:sz w:val="20"/>
                <w:szCs w:val="20"/>
              </w:rPr>
            </w:pPr>
            <w:r>
              <w:rPr>
                <w:sz w:val="20"/>
                <w:szCs w:val="20"/>
              </w:rPr>
              <w:t>Space heating, cooking, emission from local and commercial energy use from small combustion sources</w:t>
            </w:r>
          </w:p>
        </w:tc>
        <w:tc>
          <w:tcPr>
            <w:tcW w:w="880" w:type="dxa"/>
            <w:shd w:val="clear" w:color="auto" w:fill="auto"/>
            <w:tcMar>
              <w:top w:w="100" w:type="dxa"/>
              <w:left w:w="100" w:type="dxa"/>
              <w:bottom w:w="100" w:type="dxa"/>
              <w:right w:w="100" w:type="dxa"/>
            </w:tcMar>
          </w:tcPr>
          <w:p w14:paraId="41175892" w14:textId="77777777" w:rsidR="000F734F" w:rsidRDefault="00000000">
            <w:pPr>
              <w:widowControl w:val="0"/>
              <w:spacing w:line="240" w:lineRule="auto"/>
              <w:jc w:val="both"/>
              <w:rPr>
                <w:sz w:val="20"/>
                <w:szCs w:val="20"/>
              </w:rPr>
            </w:pPr>
            <w:r>
              <w:rPr>
                <w:sz w:val="20"/>
                <w:szCs w:val="20"/>
              </w:rPr>
              <w:t>10.5</w:t>
            </w:r>
          </w:p>
        </w:tc>
        <w:tc>
          <w:tcPr>
            <w:tcW w:w="860" w:type="dxa"/>
            <w:shd w:val="clear" w:color="auto" w:fill="auto"/>
            <w:tcMar>
              <w:top w:w="100" w:type="dxa"/>
              <w:left w:w="100" w:type="dxa"/>
              <w:bottom w:w="100" w:type="dxa"/>
              <w:right w:w="100" w:type="dxa"/>
            </w:tcMar>
          </w:tcPr>
          <w:p w14:paraId="41175893" w14:textId="77777777" w:rsidR="000F734F" w:rsidRDefault="00000000">
            <w:pPr>
              <w:widowControl w:val="0"/>
              <w:spacing w:line="240" w:lineRule="auto"/>
              <w:jc w:val="both"/>
              <w:rPr>
                <w:sz w:val="20"/>
                <w:szCs w:val="20"/>
              </w:rPr>
            </w:pPr>
            <w:r>
              <w:rPr>
                <w:sz w:val="20"/>
                <w:szCs w:val="20"/>
              </w:rPr>
              <w:t>0.01(0.001-0.02</w:t>
            </w:r>
          </w:p>
        </w:tc>
        <w:tc>
          <w:tcPr>
            <w:tcW w:w="880" w:type="dxa"/>
            <w:shd w:val="clear" w:color="auto" w:fill="auto"/>
            <w:tcMar>
              <w:top w:w="100" w:type="dxa"/>
              <w:left w:w="100" w:type="dxa"/>
              <w:bottom w:w="100" w:type="dxa"/>
              <w:right w:w="100" w:type="dxa"/>
            </w:tcMar>
          </w:tcPr>
          <w:p w14:paraId="41175894" w14:textId="77777777" w:rsidR="000F734F" w:rsidRDefault="00000000">
            <w:pPr>
              <w:widowControl w:val="0"/>
              <w:spacing w:line="240" w:lineRule="auto"/>
              <w:jc w:val="both"/>
              <w:rPr>
                <w:sz w:val="20"/>
                <w:szCs w:val="20"/>
              </w:rPr>
            </w:pPr>
            <w:r>
              <w:rPr>
                <w:sz w:val="20"/>
                <w:szCs w:val="20"/>
              </w:rPr>
              <w:t>IER</w:t>
            </w:r>
          </w:p>
        </w:tc>
      </w:tr>
      <w:tr w:rsidR="000F734F" w14:paraId="411758A2" w14:textId="77777777">
        <w:tc>
          <w:tcPr>
            <w:tcW w:w="860" w:type="dxa"/>
            <w:shd w:val="clear" w:color="auto" w:fill="auto"/>
            <w:tcMar>
              <w:top w:w="100" w:type="dxa"/>
              <w:left w:w="100" w:type="dxa"/>
              <w:bottom w:w="100" w:type="dxa"/>
              <w:right w:w="100" w:type="dxa"/>
            </w:tcMar>
          </w:tcPr>
          <w:p w14:paraId="41175896" w14:textId="77777777" w:rsidR="000F734F" w:rsidRDefault="00000000">
            <w:pPr>
              <w:widowControl w:val="0"/>
              <w:spacing w:line="240" w:lineRule="auto"/>
              <w:jc w:val="both"/>
              <w:rPr>
                <w:sz w:val="20"/>
                <w:szCs w:val="20"/>
              </w:rPr>
            </w:pPr>
            <w:r>
              <w:rPr>
                <w:sz w:val="20"/>
                <w:szCs w:val="20"/>
              </w:rPr>
              <w:t xml:space="preserve">Karagulian2017 </w:t>
            </w:r>
            <w:hyperlink r:id="rId121">
              <w:r>
                <w:rPr>
                  <w:sz w:val="20"/>
                  <w:szCs w:val="20"/>
                </w:rPr>
                <w:t>(Karagulian et al., 2017)</w:t>
              </w:r>
            </w:hyperlink>
          </w:p>
        </w:tc>
        <w:tc>
          <w:tcPr>
            <w:tcW w:w="860" w:type="dxa"/>
            <w:shd w:val="clear" w:color="auto" w:fill="auto"/>
            <w:tcMar>
              <w:top w:w="100" w:type="dxa"/>
              <w:left w:w="100" w:type="dxa"/>
              <w:bottom w:w="100" w:type="dxa"/>
              <w:right w:w="100" w:type="dxa"/>
            </w:tcMar>
          </w:tcPr>
          <w:p w14:paraId="41175897" w14:textId="77777777" w:rsidR="000F734F" w:rsidRDefault="00000000">
            <w:pPr>
              <w:widowControl w:val="0"/>
              <w:spacing w:line="240" w:lineRule="auto"/>
              <w:jc w:val="both"/>
              <w:rPr>
                <w:sz w:val="20"/>
                <w:szCs w:val="20"/>
              </w:rPr>
            </w:pPr>
            <w:r>
              <w:rPr>
                <w:sz w:val="20"/>
                <w:szCs w:val="20"/>
              </w:rPr>
              <w:t>2010</w:t>
            </w:r>
          </w:p>
        </w:tc>
        <w:tc>
          <w:tcPr>
            <w:tcW w:w="860" w:type="dxa"/>
            <w:shd w:val="clear" w:color="auto" w:fill="auto"/>
            <w:tcMar>
              <w:top w:w="100" w:type="dxa"/>
              <w:left w:w="100" w:type="dxa"/>
              <w:bottom w:w="100" w:type="dxa"/>
              <w:right w:w="100" w:type="dxa"/>
            </w:tcMar>
          </w:tcPr>
          <w:p w14:paraId="41175898" w14:textId="77777777" w:rsidR="000F734F" w:rsidRDefault="00000000">
            <w:pPr>
              <w:widowControl w:val="0"/>
              <w:spacing w:line="240" w:lineRule="auto"/>
              <w:jc w:val="both"/>
              <w:rPr>
                <w:sz w:val="20"/>
                <w:szCs w:val="20"/>
              </w:rPr>
            </w:pPr>
            <w:r>
              <w:rPr>
                <w:sz w:val="20"/>
                <w:szCs w:val="20"/>
              </w:rPr>
              <w:t>Global/North America</w:t>
            </w:r>
          </w:p>
        </w:tc>
        <w:tc>
          <w:tcPr>
            <w:tcW w:w="860" w:type="dxa"/>
            <w:shd w:val="clear" w:color="auto" w:fill="auto"/>
            <w:tcMar>
              <w:top w:w="100" w:type="dxa"/>
              <w:left w:w="100" w:type="dxa"/>
              <w:bottom w:w="100" w:type="dxa"/>
              <w:right w:w="100" w:type="dxa"/>
            </w:tcMar>
          </w:tcPr>
          <w:p w14:paraId="41175899" w14:textId="77777777" w:rsidR="000F734F" w:rsidRDefault="00000000">
            <w:pPr>
              <w:widowControl w:val="0"/>
              <w:spacing w:line="240" w:lineRule="auto"/>
              <w:jc w:val="both"/>
              <w:rPr>
                <w:sz w:val="20"/>
                <w:szCs w:val="20"/>
              </w:rPr>
            </w:pPr>
            <w:r>
              <w:rPr>
                <w:sz w:val="20"/>
                <w:szCs w:val="20"/>
              </w:rPr>
              <w:t>TM5-FASST</w:t>
            </w:r>
          </w:p>
        </w:tc>
        <w:tc>
          <w:tcPr>
            <w:tcW w:w="860" w:type="dxa"/>
            <w:shd w:val="clear" w:color="auto" w:fill="auto"/>
            <w:tcMar>
              <w:top w:w="100" w:type="dxa"/>
              <w:left w:w="100" w:type="dxa"/>
              <w:bottom w:w="100" w:type="dxa"/>
              <w:right w:w="100" w:type="dxa"/>
            </w:tcMar>
          </w:tcPr>
          <w:p w14:paraId="4117589A" w14:textId="77777777" w:rsidR="000F734F" w:rsidRDefault="00000000">
            <w:pPr>
              <w:widowControl w:val="0"/>
              <w:spacing w:line="240" w:lineRule="auto"/>
              <w:jc w:val="both"/>
              <w:rPr>
                <w:sz w:val="20"/>
                <w:szCs w:val="20"/>
              </w:rPr>
            </w:pPr>
            <w:r>
              <w:rPr>
                <w:sz w:val="20"/>
                <w:szCs w:val="20"/>
              </w:rPr>
              <w:t>1°x1°</w:t>
            </w:r>
          </w:p>
        </w:tc>
        <w:tc>
          <w:tcPr>
            <w:tcW w:w="860" w:type="dxa"/>
            <w:shd w:val="clear" w:color="auto" w:fill="auto"/>
            <w:tcMar>
              <w:top w:w="100" w:type="dxa"/>
              <w:left w:w="100" w:type="dxa"/>
              <w:bottom w:w="100" w:type="dxa"/>
              <w:right w:w="100" w:type="dxa"/>
            </w:tcMar>
          </w:tcPr>
          <w:p w14:paraId="4117589B" w14:textId="77777777" w:rsidR="000F734F" w:rsidRDefault="00000000">
            <w:pPr>
              <w:widowControl w:val="0"/>
              <w:spacing w:line="240" w:lineRule="auto"/>
              <w:jc w:val="both"/>
              <w:rPr>
                <w:sz w:val="20"/>
                <w:szCs w:val="20"/>
              </w:rPr>
            </w:pPr>
            <w:r>
              <w:rPr>
                <w:sz w:val="20"/>
                <w:szCs w:val="20"/>
              </w:rPr>
              <w:t>Yes</w:t>
            </w:r>
          </w:p>
        </w:tc>
        <w:tc>
          <w:tcPr>
            <w:tcW w:w="760" w:type="dxa"/>
            <w:shd w:val="clear" w:color="auto" w:fill="auto"/>
            <w:tcMar>
              <w:top w:w="100" w:type="dxa"/>
              <w:left w:w="100" w:type="dxa"/>
              <w:bottom w:w="100" w:type="dxa"/>
              <w:right w:w="100" w:type="dxa"/>
            </w:tcMar>
          </w:tcPr>
          <w:p w14:paraId="4117589C" w14:textId="77777777" w:rsidR="000F734F" w:rsidRDefault="00000000">
            <w:pPr>
              <w:widowControl w:val="0"/>
              <w:spacing w:line="240" w:lineRule="auto"/>
              <w:jc w:val="both"/>
              <w:rPr>
                <w:sz w:val="20"/>
                <w:szCs w:val="20"/>
              </w:rPr>
            </w:pPr>
            <w:r>
              <w:rPr>
                <w:sz w:val="20"/>
                <w:szCs w:val="20"/>
              </w:rPr>
              <w:t>EDGAR-HTAP, 2010</w:t>
            </w:r>
          </w:p>
        </w:tc>
        <w:tc>
          <w:tcPr>
            <w:tcW w:w="1360" w:type="dxa"/>
            <w:shd w:val="clear" w:color="auto" w:fill="auto"/>
            <w:tcMar>
              <w:top w:w="100" w:type="dxa"/>
              <w:left w:w="100" w:type="dxa"/>
              <w:bottom w:w="100" w:type="dxa"/>
              <w:right w:w="100" w:type="dxa"/>
            </w:tcMar>
          </w:tcPr>
          <w:p w14:paraId="4117589D" w14:textId="77777777" w:rsidR="000F734F" w:rsidRDefault="00000000">
            <w:pPr>
              <w:widowControl w:val="0"/>
              <w:spacing w:line="240" w:lineRule="auto"/>
              <w:jc w:val="both"/>
              <w:rPr>
                <w:sz w:val="20"/>
                <w:szCs w:val="20"/>
              </w:rPr>
            </w:pPr>
            <w:r>
              <w:rPr>
                <w:sz w:val="20"/>
                <w:szCs w:val="20"/>
              </w:rPr>
              <w:t>Agricultural, power generation, industrial non power, residential energy use and land transport.</w:t>
            </w:r>
          </w:p>
        </w:tc>
        <w:tc>
          <w:tcPr>
            <w:tcW w:w="860" w:type="dxa"/>
            <w:shd w:val="clear" w:color="auto" w:fill="auto"/>
            <w:tcMar>
              <w:top w:w="100" w:type="dxa"/>
              <w:left w:w="100" w:type="dxa"/>
              <w:bottom w:w="100" w:type="dxa"/>
              <w:right w:w="100" w:type="dxa"/>
            </w:tcMar>
          </w:tcPr>
          <w:p w14:paraId="4117589E" w14:textId="77777777" w:rsidR="000F734F" w:rsidRDefault="00000000">
            <w:pPr>
              <w:widowControl w:val="0"/>
              <w:spacing w:line="240" w:lineRule="auto"/>
              <w:jc w:val="both"/>
              <w:rPr>
                <w:sz w:val="20"/>
                <w:szCs w:val="20"/>
              </w:rPr>
            </w:pPr>
            <w:r>
              <w:rPr>
                <w:sz w:val="20"/>
                <w:szCs w:val="20"/>
              </w:rPr>
              <w:t xml:space="preserve">Small scale supplemental engines for residential, commercial, agricultural, solid waste </w:t>
            </w:r>
            <w:r>
              <w:rPr>
                <w:sz w:val="20"/>
                <w:szCs w:val="20"/>
              </w:rPr>
              <w:lastRenderedPageBreak/>
              <w:t>and wastewater treatment plants, Cooking, space heating water heating, lighting</w:t>
            </w:r>
          </w:p>
        </w:tc>
        <w:tc>
          <w:tcPr>
            <w:tcW w:w="880" w:type="dxa"/>
            <w:shd w:val="clear" w:color="auto" w:fill="auto"/>
            <w:tcMar>
              <w:top w:w="100" w:type="dxa"/>
              <w:left w:w="100" w:type="dxa"/>
              <w:bottom w:w="100" w:type="dxa"/>
              <w:right w:w="100" w:type="dxa"/>
            </w:tcMar>
          </w:tcPr>
          <w:p w14:paraId="4117589F" w14:textId="77777777" w:rsidR="000F734F" w:rsidRDefault="00000000">
            <w:pPr>
              <w:widowControl w:val="0"/>
              <w:spacing w:line="240" w:lineRule="auto"/>
              <w:jc w:val="both"/>
              <w:rPr>
                <w:sz w:val="20"/>
                <w:szCs w:val="20"/>
              </w:rPr>
            </w:pPr>
            <w:r>
              <w:rPr>
                <w:sz w:val="20"/>
                <w:szCs w:val="20"/>
              </w:rPr>
              <w:lastRenderedPageBreak/>
              <w:t>&lt;5%</w:t>
            </w:r>
          </w:p>
        </w:tc>
        <w:tc>
          <w:tcPr>
            <w:tcW w:w="860" w:type="dxa"/>
            <w:shd w:val="clear" w:color="auto" w:fill="auto"/>
            <w:tcMar>
              <w:top w:w="100" w:type="dxa"/>
              <w:left w:w="100" w:type="dxa"/>
              <w:bottom w:w="100" w:type="dxa"/>
              <w:right w:w="100" w:type="dxa"/>
            </w:tcMar>
          </w:tcPr>
          <w:p w14:paraId="411758A0" w14:textId="77777777" w:rsidR="000F734F" w:rsidRDefault="00000000">
            <w:pPr>
              <w:widowControl w:val="0"/>
              <w:spacing w:line="240" w:lineRule="auto"/>
              <w:jc w:val="both"/>
              <w:rPr>
                <w:sz w:val="20"/>
                <w:szCs w:val="20"/>
              </w:rPr>
            </w:pPr>
            <w:r>
              <w:rPr>
                <w:sz w:val="20"/>
                <w:szCs w:val="20"/>
              </w:rPr>
              <w:t>NA</w:t>
            </w:r>
          </w:p>
        </w:tc>
        <w:tc>
          <w:tcPr>
            <w:tcW w:w="880" w:type="dxa"/>
            <w:shd w:val="clear" w:color="auto" w:fill="auto"/>
            <w:tcMar>
              <w:top w:w="100" w:type="dxa"/>
              <w:left w:w="100" w:type="dxa"/>
              <w:bottom w:w="100" w:type="dxa"/>
              <w:right w:w="100" w:type="dxa"/>
            </w:tcMar>
          </w:tcPr>
          <w:p w14:paraId="411758A1" w14:textId="77777777" w:rsidR="000F734F" w:rsidRDefault="00000000">
            <w:pPr>
              <w:widowControl w:val="0"/>
              <w:spacing w:line="240" w:lineRule="auto"/>
              <w:jc w:val="both"/>
              <w:rPr>
                <w:sz w:val="20"/>
                <w:szCs w:val="20"/>
              </w:rPr>
            </w:pPr>
            <w:r>
              <w:rPr>
                <w:sz w:val="20"/>
                <w:szCs w:val="20"/>
              </w:rPr>
              <w:t>NA</w:t>
            </w:r>
          </w:p>
        </w:tc>
      </w:tr>
      <w:tr w:rsidR="000F734F" w14:paraId="411758AF" w14:textId="77777777">
        <w:tc>
          <w:tcPr>
            <w:tcW w:w="860" w:type="dxa"/>
            <w:shd w:val="clear" w:color="auto" w:fill="auto"/>
            <w:tcMar>
              <w:top w:w="100" w:type="dxa"/>
              <w:left w:w="100" w:type="dxa"/>
              <w:bottom w:w="100" w:type="dxa"/>
              <w:right w:w="100" w:type="dxa"/>
            </w:tcMar>
          </w:tcPr>
          <w:p w14:paraId="411758A3" w14:textId="77777777" w:rsidR="000F734F" w:rsidRDefault="00000000">
            <w:pPr>
              <w:widowControl w:val="0"/>
              <w:spacing w:line="240" w:lineRule="auto"/>
              <w:jc w:val="both"/>
              <w:rPr>
                <w:sz w:val="20"/>
                <w:szCs w:val="20"/>
              </w:rPr>
            </w:pPr>
            <w:r>
              <w:rPr>
                <w:sz w:val="20"/>
                <w:szCs w:val="20"/>
              </w:rPr>
              <w:t xml:space="preserve">Crippa2019 </w:t>
            </w:r>
            <w:hyperlink r:id="rId122">
              <w:r>
                <w:rPr>
                  <w:sz w:val="20"/>
                  <w:szCs w:val="20"/>
                </w:rPr>
                <w:t>(Crippa et al., 2019)</w:t>
              </w:r>
            </w:hyperlink>
          </w:p>
        </w:tc>
        <w:tc>
          <w:tcPr>
            <w:tcW w:w="860" w:type="dxa"/>
            <w:shd w:val="clear" w:color="auto" w:fill="auto"/>
            <w:tcMar>
              <w:top w:w="100" w:type="dxa"/>
              <w:left w:w="100" w:type="dxa"/>
              <w:bottom w:w="100" w:type="dxa"/>
              <w:right w:w="100" w:type="dxa"/>
            </w:tcMar>
          </w:tcPr>
          <w:p w14:paraId="411758A4" w14:textId="77777777" w:rsidR="000F734F" w:rsidRDefault="00000000">
            <w:pPr>
              <w:widowControl w:val="0"/>
              <w:spacing w:line="240" w:lineRule="auto"/>
              <w:jc w:val="both"/>
              <w:rPr>
                <w:sz w:val="20"/>
                <w:szCs w:val="20"/>
              </w:rPr>
            </w:pPr>
            <w:r>
              <w:rPr>
                <w:sz w:val="20"/>
                <w:szCs w:val="20"/>
              </w:rPr>
              <w:t>2010</w:t>
            </w:r>
          </w:p>
        </w:tc>
        <w:tc>
          <w:tcPr>
            <w:tcW w:w="860" w:type="dxa"/>
            <w:shd w:val="clear" w:color="auto" w:fill="auto"/>
            <w:tcMar>
              <w:top w:w="100" w:type="dxa"/>
              <w:left w:w="100" w:type="dxa"/>
              <w:bottom w:w="100" w:type="dxa"/>
              <w:right w:w="100" w:type="dxa"/>
            </w:tcMar>
          </w:tcPr>
          <w:p w14:paraId="411758A5" w14:textId="77777777" w:rsidR="000F734F" w:rsidRDefault="00000000">
            <w:pPr>
              <w:widowControl w:val="0"/>
              <w:spacing w:line="240" w:lineRule="auto"/>
              <w:jc w:val="both"/>
              <w:rPr>
                <w:sz w:val="20"/>
                <w:szCs w:val="20"/>
              </w:rPr>
            </w:pPr>
            <w:r>
              <w:rPr>
                <w:sz w:val="20"/>
                <w:szCs w:val="20"/>
              </w:rPr>
              <w:t>Global/North America</w:t>
            </w:r>
          </w:p>
        </w:tc>
        <w:tc>
          <w:tcPr>
            <w:tcW w:w="860" w:type="dxa"/>
            <w:shd w:val="clear" w:color="auto" w:fill="auto"/>
            <w:tcMar>
              <w:top w:w="100" w:type="dxa"/>
              <w:left w:w="100" w:type="dxa"/>
              <w:bottom w:w="100" w:type="dxa"/>
              <w:right w:w="100" w:type="dxa"/>
            </w:tcMar>
          </w:tcPr>
          <w:p w14:paraId="411758A6" w14:textId="77777777" w:rsidR="000F734F" w:rsidRDefault="00000000">
            <w:pPr>
              <w:widowControl w:val="0"/>
              <w:spacing w:line="240" w:lineRule="auto"/>
              <w:jc w:val="both"/>
              <w:rPr>
                <w:sz w:val="20"/>
                <w:szCs w:val="20"/>
              </w:rPr>
            </w:pPr>
            <w:r>
              <w:rPr>
                <w:sz w:val="20"/>
                <w:szCs w:val="20"/>
              </w:rPr>
              <w:t>TM5-FASST</w:t>
            </w:r>
          </w:p>
        </w:tc>
        <w:tc>
          <w:tcPr>
            <w:tcW w:w="860" w:type="dxa"/>
            <w:shd w:val="clear" w:color="auto" w:fill="auto"/>
            <w:tcMar>
              <w:top w:w="100" w:type="dxa"/>
              <w:left w:w="100" w:type="dxa"/>
              <w:bottom w:w="100" w:type="dxa"/>
              <w:right w:w="100" w:type="dxa"/>
            </w:tcMar>
          </w:tcPr>
          <w:p w14:paraId="411758A7" w14:textId="77777777" w:rsidR="000F734F" w:rsidRDefault="00000000">
            <w:pPr>
              <w:widowControl w:val="0"/>
              <w:spacing w:line="240" w:lineRule="auto"/>
              <w:jc w:val="both"/>
              <w:rPr>
                <w:sz w:val="20"/>
                <w:szCs w:val="20"/>
              </w:rPr>
            </w:pPr>
            <w:r>
              <w:rPr>
                <w:sz w:val="20"/>
                <w:szCs w:val="20"/>
              </w:rPr>
              <w:t>1°x1°</w:t>
            </w:r>
          </w:p>
        </w:tc>
        <w:tc>
          <w:tcPr>
            <w:tcW w:w="860" w:type="dxa"/>
            <w:shd w:val="clear" w:color="auto" w:fill="auto"/>
            <w:tcMar>
              <w:top w:w="100" w:type="dxa"/>
              <w:left w:w="100" w:type="dxa"/>
              <w:bottom w:w="100" w:type="dxa"/>
              <w:right w:w="100" w:type="dxa"/>
            </w:tcMar>
          </w:tcPr>
          <w:p w14:paraId="411758A8" w14:textId="77777777" w:rsidR="000F734F" w:rsidRDefault="00000000">
            <w:pPr>
              <w:widowControl w:val="0"/>
              <w:spacing w:line="240" w:lineRule="auto"/>
              <w:jc w:val="both"/>
              <w:rPr>
                <w:sz w:val="20"/>
                <w:szCs w:val="20"/>
              </w:rPr>
            </w:pPr>
            <w:r>
              <w:rPr>
                <w:sz w:val="20"/>
                <w:szCs w:val="20"/>
              </w:rPr>
              <w:t>Yes</w:t>
            </w:r>
          </w:p>
        </w:tc>
        <w:tc>
          <w:tcPr>
            <w:tcW w:w="760" w:type="dxa"/>
            <w:shd w:val="clear" w:color="auto" w:fill="auto"/>
            <w:tcMar>
              <w:top w:w="100" w:type="dxa"/>
              <w:left w:w="100" w:type="dxa"/>
              <w:bottom w:w="100" w:type="dxa"/>
              <w:right w:w="100" w:type="dxa"/>
            </w:tcMar>
          </w:tcPr>
          <w:p w14:paraId="411758A9" w14:textId="77777777" w:rsidR="000F734F" w:rsidRDefault="00000000">
            <w:pPr>
              <w:widowControl w:val="0"/>
              <w:spacing w:line="240" w:lineRule="auto"/>
              <w:jc w:val="both"/>
              <w:rPr>
                <w:sz w:val="20"/>
                <w:szCs w:val="20"/>
              </w:rPr>
            </w:pPr>
            <w:r>
              <w:rPr>
                <w:sz w:val="20"/>
                <w:szCs w:val="20"/>
              </w:rPr>
              <w:t>EDGAR-HTAP, 2010</w:t>
            </w:r>
          </w:p>
        </w:tc>
        <w:tc>
          <w:tcPr>
            <w:tcW w:w="1360" w:type="dxa"/>
            <w:shd w:val="clear" w:color="auto" w:fill="auto"/>
            <w:tcMar>
              <w:top w:w="100" w:type="dxa"/>
              <w:left w:w="100" w:type="dxa"/>
              <w:bottom w:w="100" w:type="dxa"/>
              <w:right w:w="100" w:type="dxa"/>
            </w:tcMar>
          </w:tcPr>
          <w:p w14:paraId="411758AA" w14:textId="77777777" w:rsidR="000F734F" w:rsidRDefault="00000000">
            <w:pPr>
              <w:widowControl w:val="0"/>
              <w:spacing w:line="240" w:lineRule="auto"/>
              <w:jc w:val="both"/>
              <w:rPr>
                <w:sz w:val="20"/>
                <w:szCs w:val="20"/>
              </w:rPr>
            </w:pPr>
            <w:proofErr w:type="gramStart"/>
            <w:r>
              <w:rPr>
                <w:sz w:val="20"/>
                <w:szCs w:val="20"/>
              </w:rPr>
              <w:t>Agricultural,  power</w:t>
            </w:r>
            <w:proofErr w:type="gramEnd"/>
            <w:r>
              <w:rPr>
                <w:sz w:val="20"/>
                <w:szCs w:val="20"/>
              </w:rPr>
              <w:t xml:space="preserve"> generation, industrial non power, residential energy use and land transport.</w:t>
            </w:r>
          </w:p>
        </w:tc>
        <w:tc>
          <w:tcPr>
            <w:tcW w:w="860" w:type="dxa"/>
            <w:shd w:val="clear" w:color="auto" w:fill="auto"/>
            <w:tcMar>
              <w:top w:w="100" w:type="dxa"/>
              <w:left w:w="100" w:type="dxa"/>
              <w:bottom w:w="100" w:type="dxa"/>
              <w:right w:w="100" w:type="dxa"/>
            </w:tcMar>
          </w:tcPr>
          <w:p w14:paraId="411758AB" w14:textId="77777777" w:rsidR="000F734F" w:rsidRDefault="00000000">
            <w:pPr>
              <w:widowControl w:val="0"/>
              <w:spacing w:line="240" w:lineRule="auto"/>
              <w:jc w:val="both"/>
              <w:rPr>
                <w:sz w:val="20"/>
                <w:szCs w:val="20"/>
              </w:rPr>
            </w:pPr>
            <w:r>
              <w:rPr>
                <w:sz w:val="20"/>
                <w:szCs w:val="20"/>
              </w:rPr>
              <w:t xml:space="preserve">Small scale supplemental engines for residential, commercial, agricultural, solid waste and wastewater treatment plants, Cooking, space heating </w:t>
            </w:r>
            <w:r>
              <w:rPr>
                <w:sz w:val="20"/>
                <w:szCs w:val="20"/>
              </w:rPr>
              <w:lastRenderedPageBreak/>
              <w:t>water heating, lighting</w:t>
            </w:r>
          </w:p>
        </w:tc>
        <w:tc>
          <w:tcPr>
            <w:tcW w:w="880" w:type="dxa"/>
            <w:shd w:val="clear" w:color="auto" w:fill="auto"/>
            <w:tcMar>
              <w:top w:w="100" w:type="dxa"/>
              <w:left w:w="100" w:type="dxa"/>
              <w:bottom w:w="100" w:type="dxa"/>
              <w:right w:w="100" w:type="dxa"/>
            </w:tcMar>
          </w:tcPr>
          <w:p w14:paraId="411758AC" w14:textId="77777777" w:rsidR="000F734F" w:rsidRDefault="00000000">
            <w:pPr>
              <w:widowControl w:val="0"/>
              <w:spacing w:line="240" w:lineRule="auto"/>
              <w:jc w:val="both"/>
              <w:rPr>
                <w:sz w:val="20"/>
                <w:szCs w:val="20"/>
              </w:rPr>
            </w:pPr>
            <w:r>
              <w:rPr>
                <w:sz w:val="20"/>
                <w:szCs w:val="20"/>
              </w:rPr>
              <w:lastRenderedPageBreak/>
              <w:t>15.5</w:t>
            </w:r>
          </w:p>
        </w:tc>
        <w:tc>
          <w:tcPr>
            <w:tcW w:w="860" w:type="dxa"/>
            <w:shd w:val="clear" w:color="auto" w:fill="auto"/>
            <w:tcMar>
              <w:top w:w="100" w:type="dxa"/>
              <w:left w:w="100" w:type="dxa"/>
              <w:bottom w:w="100" w:type="dxa"/>
              <w:right w:w="100" w:type="dxa"/>
            </w:tcMar>
          </w:tcPr>
          <w:p w14:paraId="411758AD" w14:textId="77777777" w:rsidR="000F734F" w:rsidRDefault="00000000">
            <w:pPr>
              <w:widowControl w:val="0"/>
              <w:spacing w:line="240" w:lineRule="auto"/>
              <w:jc w:val="both"/>
              <w:rPr>
                <w:sz w:val="20"/>
                <w:szCs w:val="20"/>
              </w:rPr>
            </w:pPr>
            <w:r>
              <w:rPr>
                <w:sz w:val="20"/>
                <w:szCs w:val="20"/>
              </w:rPr>
              <w:t>0.015</w:t>
            </w:r>
          </w:p>
        </w:tc>
        <w:tc>
          <w:tcPr>
            <w:tcW w:w="880" w:type="dxa"/>
            <w:shd w:val="clear" w:color="auto" w:fill="auto"/>
            <w:tcMar>
              <w:top w:w="100" w:type="dxa"/>
              <w:left w:w="100" w:type="dxa"/>
              <w:bottom w:w="100" w:type="dxa"/>
              <w:right w:w="100" w:type="dxa"/>
            </w:tcMar>
          </w:tcPr>
          <w:p w14:paraId="411758AE" w14:textId="77777777" w:rsidR="000F734F" w:rsidRDefault="00000000">
            <w:pPr>
              <w:widowControl w:val="0"/>
              <w:spacing w:line="240" w:lineRule="auto"/>
              <w:jc w:val="both"/>
              <w:rPr>
                <w:sz w:val="20"/>
                <w:szCs w:val="20"/>
              </w:rPr>
            </w:pPr>
            <w:r>
              <w:rPr>
                <w:sz w:val="20"/>
                <w:szCs w:val="20"/>
              </w:rPr>
              <w:t>IER</w:t>
            </w:r>
          </w:p>
        </w:tc>
      </w:tr>
      <w:tr w:rsidR="000F734F" w14:paraId="411758BC" w14:textId="77777777">
        <w:tc>
          <w:tcPr>
            <w:tcW w:w="860" w:type="dxa"/>
            <w:shd w:val="clear" w:color="auto" w:fill="auto"/>
            <w:tcMar>
              <w:top w:w="100" w:type="dxa"/>
              <w:left w:w="100" w:type="dxa"/>
              <w:bottom w:w="100" w:type="dxa"/>
              <w:right w:w="100" w:type="dxa"/>
            </w:tcMar>
          </w:tcPr>
          <w:p w14:paraId="411758B0" w14:textId="77777777" w:rsidR="000F734F" w:rsidRDefault="00000000">
            <w:pPr>
              <w:widowControl w:val="0"/>
              <w:spacing w:line="240" w:lineRule="auto"/>
              <w:jc w:val="both"/>
              <w:rPr>
                <w:sz w:val="20"/>
                <w:szCs w:val="20"/>
              </w:rPr>
            </w:pPr>
            <w:r>
              <w:rPr>
                <w:sz w:val="20"/>
                <w:szCs w:val="20"/>
              </w:rPr>
              <w:t xml:space="preserve">McDuffie2021 </w:t>
            </w:r>
            <w:hyperlink r:id="rId123">
              <w:r>
                <w:rPr>
                  <w:sz w:val="20"/>
                  <w:szCs w:val="20"/>
                </w:rPr>
                <w:t>(McDuffie et al., 2021)</w:t>
              </w:r>
            </w:hyperlink>
          </w:p>
        </w:tc>
        <w:tc>
          <w:tcPr>
            <w:tcW w:w="860" w:type="dxa"/>
            <w:shd w:val="clear" w:color="auto" w:fill="auto"/>
            <w:tcMar>
              <w:top w:w="100" w:type="dxa"/>
              <w:left w:w="100" w:type="dxa"/>
              <w:bottom w:w="100" w:type="dxa"/>
              <w:right w:w="100" w:type="dxa"/>
            </w:tcMar>
          </w:tcPr>
          <w:p w14:paraId="411758B1" w14:textId="77777777" w:rsidR="000F734F" w:rsidRDefault="00000000">
            <w:pPr>
              <w:widowControl w:val="0"/>
              <w:spacing w:line="240" w:lineRule="auto"/>
              <w:jc w:val="both"/>
              <w:rPr>
                <w:sz w:val="20"/>
                <w:szCs w:val="20"/>
              </w:rPr>
            </w:pPr>
            <w:r>
              <w:rPr>
                <w:sz w:val="20"/>
                <w:szCs w:val="20"/>
              </w:rPr>
              <w:t>2017</w:t>
            </w:r>
          </w:p>
        </w:tc>
        <w:tc>
          <w:tcPr>
            <w:tcW w:w="860" w:type="dxa"/>
            <w:shd w:val="clear" w:color="auto" w:fill="auto"/>
            <w:tcMar>
              <w:top w:w="100" w:type="dxa"/>
              <w:left w:w="100" w:type="dxa"/>
              <w:bottom w:w="100" w:type="dxa"/>
              <w:right w:w="100" w:type="dxa"/>
            </w:tcMar>
          </w:tcPr>
          <w:p w14:paraId="411758B2" w14:textId="77777777" w:rsidR="000F734F" w:rsidRDefault="00000000">
            <w:pPr>
              <w:widowControl w:val="0"/>
              <w:spacing w:line="240" w:lineRule="auto"/>
              <w:jc w:val="both"/>
              <w:rPr>
                <w:sz w:val="20"/>
                <w:szCs w:val="20"/>
              </w:rPr>
            </w:pPr>
            <w:r>
              <w:rPr>
                <w:sz w:val="20"/>
                <w:szCs w:val="20"/>
              </w:rPr>
              <w:t>Global/North America</w:t>
            </w:r>
          </w:p>
        </w:tc>
        <w:tc>
          <w:tcPr>
            <w:tcW w:w="860" w:type="dxa"/>
            <w:shd w:val="clear" w:color="auto" w:fill="auto"/>
            <w:tcMar>
              <w:top w:w="100" w:type="dxa"/>
              <w:left w:w="100" w:type="dxa"/>
              <w:bottom w:w="100" w:type="dxa"/>
              <w:right w:w="100" w:type="dxa"/>
            </w:tcMar>
          </w:tcPr>
          <w:p w14:paraId="411758B3" w14:textId="77777777" w:rsidR="000F734F" w:rsidRDefault="00000000">
            <w:pPr>
              <w:widowControl w:val="0"/>
              <w:spacing w:line="240" w:lineRule="auto"/>
              <w:jc w:val="both"/>
              <w:rPr>
                <w:sz w:val="20"/>
                <w:szCs w:val="20"/>
              </w:rPr>
            </w:pPr>
            <w:r>
              <w:rPr>
                <w:sz w:val="20"/>
                <w:szCs w:val="20"/>
              </w:rPr>
              <w:t>GEOSChem, satellite</w:t>
            </w:r>
          </w:p>
        </w:tc>
        <w:tc>
          <w:tcPr>
            <w:tcW w:w="860" w:type="dxa"/>
            <w:shd w:val="clear" w:color="auto" w:fill="auto"/>
            <w:tcMar>
              <w:top w:w="100" w:type="dxa"/>
              <w:left w:w="100" w:type="dxa"/>
              <w:bottom w:w="100" w:type="dxa"/>
              <w:right w:w="100" w:type="dxa"/>
            </w:tcMar>
          </w:tcPr>
          <w:p w14:paraId="411758B4" w14:textId="77777777" w:rsidR="000F734F" w:rsidRDefault="00000000">
            <w:pPr>
              <w:widowControl w:val="0"/>
              <w:spacing w:line="240" w:lineRule="auto"/>
              <w:jc w:val="both"/>
              <w:rPr>
                <w:sz w:val="20"/>
                <w:szCs w:val="20"/>
              </w:rPr>
            </w:pPr>
            <w:r>
              <w:rPr>
                <w:sz w:val="20"/>
                <w:szCs w:val="20"/>
              </w:rPr>
              <w:t xml:space="preserve">2° × 2.5° globally, 0.5° × 0.625° over North America, </w:t>
            </w:r>
            <w:proofErr w:type="gramStart"/>
            <w:r>
              <w:rPr>
                <w:sz w:val="20"/>
                <w:szCs w:val="20"/>
              </w:rPr>
              <w:t>Europe</w:t>
            </w:r>
            <w:proofErr w:type="gramEnd"/>
            <w:r>
              <w:rPr>
                <w:sz w:val="20"/>
                <w:szCs w:val="20"/>
              </w:rPr>
              <w:t xml:space="preserve"> and Asia.</w:t>
            </w:r>
          </w:p>
        </w:tc>
        <w:tc>
          <w:tcPr>
            <w:tcW w:w="860" w:type="dxa"/>
            <w:shd w:val="clear" w:color="auto" w:fill="auto"/>
            <w:tcMar>
              <w:top w:w="100" w:type="dxa"/>
              <w:left w:w="100" w:type="dxa"/>
              <w:bottom w:w="100" w:type="dxa"/>
              <w:right w:w="100" w:type="dxa"/>
            </w:tcMar>
          </w:tcPr>
          <w:p w14:paraId="411758B5" w14:textId="77777777" w:rsidR="000F734F" w:rsidRDefault="00000000">
            <w:pPr>
              <w:widowControl w:val="0"/>
              <w:spacing w:line="240" w:lineRule="auto"/>
              <w:jc w:val="both"/>
              <w:rPr>
                <w:sz w:val="20"/>
                <w:szCs w:val="20"/>
              </w:rPr>
            </w:pPr>
            <w:r>
              <w:rPr>
                <w:sz w:val="20"/>
                <w:szCs w:val="20"/>
              </w:rPr>
              <w:t>Yes</w:t>
            </w:r>
          </w:p>
        </w:tc>
        <w:tc>
          <w:tcPr>
            <w:tcW w:w="760" w:type="dxa"/>
            <w:shd w:val="clear" w:color="auto" w:fill="auto"/>
            <w:tcMar>
              <w:top w:w="100" w:type="dxa"/>
              <w:left w:w="100" w:type="dxa"/>
              <w:bottom w:w="100" w:type="dxa"/>
              <w:right w:w="100" w:type="dxa"/>
            </w:tcMar>
          </w:tcPr>
          <w:p w14:paraId="411758B6" w14:textId="77777777" w:rsidR="000F734F" w:rsidRDefault="00000000">
            <w:pPr>
              <w:widowControl w:val="0"/>
              <w:spacing w:line="240" w:lineRule="auto"/>
              <w:jc w:val="both"/>
              <w:rPr>
                <w:sz w:val="20"/>
                <w:szCs w:val="20"/>
              </w:rPr>
            </w:pPr>
            <w:r>
              <w:rPr>
                <w:sz w:val="20"/>
                <w:szCs w:val="20"/>
              </w:rPr>
              <w:t>CEDS,2017</w:t>
            </w:r>
          </w:p>
        </w:tc>
        <w:tc>
          <w:tcPr>
            <w:tcW w:w="1360" w:type="dxa"/>
            <w:shd w:val="clear" w:color="auto" w:fill="auto"/>
            <w:tcMar>
              <w:top w:w="100" w:type="dxa"/>
              <w:left w:w="100" w:type="dxa"/>
              <w:bottom w:w="100" w:type="dxa"/>
              <w:right w:w="100" w:type="dxa"/>
            </w:tcMar>
          </w:tcPr>
          <w:p w14:paraId="411758B7" w14:textId="77777777" w:rsidR="000F734F" w:rsidRDefault="00000000">
            <w:pPr>
              <w:widowControl w:val="0"/>
              <w:spacing w:line="240" w:lineRule="auto"/>
              <w:jc w:val="both"/>
              <w:rPr>
                <w:sz w:val="20"/>
                <w:szCs w:val="20"/>
              </w:rPr>
            </w:pPr>
            <w:r>
              <w:rPr>
                <w:sz w:val="20"/>
                <w:szCs w:val="20"/>
              </w:rPr>
              <w:t xml:space="preserve">Agricultural soils, agricultural waste burning, residential, </w:t>
            </w:r>
            <w:proofErr w:type="gramStart"/>
            <w:r>
              <w:rPr>
                <w:sz w:val="20"/>
                <w:szCs w:val="20"/>
              </w:rPr>
              <w:t>industry,power</w:t>
            </w:r>
            <w:proofErr w:type="gramEnd"/>
            <w:r>
              <w:rPr>
                <w:sz w:val="20"/>
                <w:szCs w:val="20"/>
              </w:rPr>
              <w:t xml:space="preserve"> generation, ships, transportation </w:t>
            </w:r>
          </w:p>
        </w:tc>
        <w:tc>
          <w:tcPr>
            <w:tcW w:w="860" w:type="dxa"/>
            <w:shd w:val="clear" w:color="auto" w:fill="auto"/>
            <w:tcMar>
              <w:top w:w="100" w:type="dxa"/>
              <w:left w:w="100" w:type="dxa"/>
              <w:bottom w:w="100" w:type="dxa"/>
              <w:right w:w="100" w:type="dxa"/>
            </w:tcMar>
          </w:tcPr>
          <w:p w14:paraId="411758B8" w14:textId="77777777" w:rsidR="000F734F" w:rsidRDefault="00000000">
            <w:pPr>
              <w:widowControl w:val="0"/>
              <w:spacing w:line="240" w:lineRule="auto"/>
              <w:jc w:val="both"/>
              <w:rPr>
                <w:sz w:val="20"/>
                <w:szCs w:val="20"/>
              </w:rPr>
            </w:pPr>
            <w:r>
              <w:rPr>
                <w:sz w:val="20"/>
                <w:szCs w:val="20"/>
              </w:rPr>
              <w:t xml:space="preserve">residential heating and cooking (coal, </w:t>
            </w:r>
            <w:proofErr w:type="gramStart"/>
            <w:r>
              <w:rPr>
                <w:sz w:val="20"/>
                <w:szCs w:val="20"/>
              </w:rPr>
              <w:t>biofuel</w:t>
            </w:r>
            <w:proofErr w:type="gramEnd"/>
            <w:r>
              <w:rPr>
                <w:sz w:val="20"/>
                <w:szCs w:val="20"/>
              </w:rPr>
              <w:t xml:space="preserve"> and others)</w:t>
            </w:r>
          </w:p>
        </w:tc>
        <w:tc>
          <w:tcPr>
            <w:tcW w:w="880" w:type="dxa"/>
            <w:shd w:val="clear" w:color="auto" w:fill="auto"/>
            <w:tcMar>
              <w:top w:w="100" w:type="dxa"/>
              <w:left w:w="100" w:type="dxa"/>
              <w:bottom w:w="100" w:type="dxa"/>
              <w:right w:w="100" w:type="dxa"/>
            </w:tcMar>
          </w:tcPr>
          <w:p w14:paraId="411758B9" w14:textId="77777777" w:rsidR="000F734F" w:rsidRDefault="00000000">
            <w:pPr>
              <w:widowControl w:val="0"/>
              <w:spacing w:line="240" w:lineRule="auto"/>
              <w:jc w:val="both"/>
              <w:rPr>
                <w:sz w:val="20"/>
                <w:szCs w:val="20"/>
              </w:rPr>
            </w:pPr>
            <w:r>
              <w:rPr>
                <w:sz w:val="20"/>
                <w:szCs w:val="20"/>
              </w:rPr>
              <w:t>7.8%</w:t>
            </w:r>
          </w:p>
        </w:tc>
        <w:tc>
          <w:tcPr>
            <w:tcW w:w="860" w:type="dxa"/>
            <w:shd w:val="clear" w:color="auto" w:fill="auto"/>
            <w:tcMar>
              <w:top w:w="100" w:type="dxa"/>
              <w:left w:w="100" w:type="dxa"/>
              <w:bottom w:w="100" w:type="dxa"/>
              <w:right w:w="100" w:type="dxa"/>
            </w:tcMar>
          </w:tcPr>
          <w:p w14:paraId="411758BA" w14:textId="77777777" w:rsidR="000F734F" w:rsidRDefault="00000000">
            <w:pPr>
              <w:widowControl w:val="0"/>
              <w:spacing w:line="240" w:lineRule="auto"/>
              <w:jc w:val="both"/>
              <w:rPr>
                <w:sz w:val="20"/>
                <w:szCs w:val="20"/>
              </w:rPr>
            </w:pPr>
            <w:r>
              <w:rPr>
                <w:sz w:val="20"/>
                <w:szCs w:val="20"/>
              </w:rPr>
              <w:t>0.003</w:t>
            </w:r>
          </w:p>
        </w:tc>
        <w:tc>
          <w:tcPr>
            <w:tcW w:w="880" w:type="dxa"/>
            <w:shd w:val="clear" w:color="auto" w:fill="auto"/>
            <w:tcMar>
              <w:top w:w="100" w:type="dxa"/>
              <w:left w:w="100" w:type="dxa"/>
              <w:bottom w:w="100" w:type="dxa"/>
              <w:right w:w="100" w:type="dxa"/>
            </w:tcMar>
          </w:tcPr>
          <w:p w14:paraId="411758BB" w14:textId="77777777" w:rsidR="000F734F" w:rsidRDefault="00000000">
            <w:pPr>
              <w:widowControl w:val="0"/>
              <w:spacing w:line="240" w:lineRule="auto"/>
              <w:jc w:val="both"/>
              <w:rPr>
                <w:sz w:val="20"/>
                <w:szCs w:val="20"/>
              </w:rPr>
            </w:pPr>
            <w:r>
              <w:rPr>
                <w:sz w:val="20"/>
                <w:szCs w:val="20"/>
              </w:rPr>
              <w:t>MR-BRT</w:t>
            </w:r>
          </w:p>
        </w:tc>
      </w:tr>
      <w:tr w:rsidR="000F734F" w14:paraId="411758C9" w14:textId="77777777">
        <w:tc>
          <w:tcPr>
            <w:tcW w:w="860" w:type="dxa"/>
            <w:shd w:val="clear" w:color="auto" w:fill="auto"/>
            <w:tcMar>
              <w:top w:w="100" w:type="dxa"/>
              <w:left w:w="100" w:type="dxa"/>
              <w:bottom w:w="100" w:type="dxa"/>
              <w:right w:w="100" w:type="dxa"/>
            </w:tcMar>
          </w:tcPr>
          <w:p w14:paraId="411758BD" w14:textId="77777777" w:rsidR="000F734F" w:rsidRDefault="00000000">
            <w:pPr>
              <w:widowControl w:val="0"/>
              <w:spacing w:line="240" w:lineRule="auto"/>
              <w:jc w:val="both"/>
              <w:rPr>
                <w:sz w:val="20"/>
                <w:szCs w:val="20"/>
              </w:rPr>
            </w:pPr>
            <w:r>
              <w:rPr>
                <w:sz w:val="20"/>
                <w:szCs w:val="20"/>
              </w:rPr>
              <w:t xml:space="preserve">Chowdhury2022 </w:t>
            </w:r>
            <w:hyperlink r:id="rId124">
              <w:r>
                <w:rPr>
                  <w:sz w:val="20"/>
                  <w:szCs w:val="20"/>
                </w:rPr>
                <w:t>(Chowdhury et al., 2022)</w:t>
              </w:r>
            </w:hyperlink>
          </w:p>
        </w:tc>
        <w:tc>
          <w:tcPr>
            <w:tcW w:w="860" w:type="dxa"/>
            <w:shd w:val="clear" w:color="auto" w:fill="auto"/>
            <w:tcMar>
              <w:top w:w="100" w:type="dxa"/>
              <w:left w:w="100" w:type="dxa"/>
              <w:bottom w:w="100" w:type="dxa"/>
              <w:right w:w="100" w:type="dxa"/>
            </w:tcMar>
          </w:tcPr>
          <w:p w14:paraId="411758BE" w14:textId="77777777" w:rsidR="000F734F" w:rsidRDefault="00000000">
            <w:pPr>
              <w:widowControl w:val="0"/>
              <w:spacing w:line="240" w:lineRule="auto"/>
              <w:jc w:val="both"/>
              <w:rPr>
                <w:sz w:val="20"/>
                <w:szCs w:val="20"/>
              </w:rPr>
            </w:pPr>
            <w:r>
              <w:rPr>
                <w:sz w:val="20"/>
                <w:szCs w:val="20"/>
              </w:rPr>
              <w:t>2015</w:t>
            </w:r>
          </w:p>
        </w:tc>
        <w:tc>
          <w:tcPr>
            <w:tcW w:w="860" w:type="dxa"/>
            <w:shd w:val="clear" w:color="auto" w:fill="auto"/>
            <w:tcMar>
              <w:top w:w="100" w:type="dxa"/>
              <w:left w:w="100" w:type="dxa"/>
              <w:bottom w:w="100" w:type="dxa"/>
              <w:right w:w="100" w:type="dxa"/>
            </w:tcMar>
          </w:tcPr>
          <w:p w14:paraId="411758BF" w14:textId="77777777" w:rsidR="000F734F" w:rsidRDefault="00000000">
            <w:pPr>
              <w:widowControl w:val="0"/>
              <w:spacing w:line="240" w:lineRule="auto"/>
              <w:jc w:val="both"/>
              <w:rPr>
                <w:sz w:val="20"/>
                <w:szCs w:val="20"/>
              </w:rPr>
            </w:pPr>
            <w:r>
              <w:rPr>
                <w:sz w:val="20"/>
                <w:szCs w:val="20"/>
              </w:rPr>
              <w:t>ECHAM5/MESSy</w:t>
            </w:r>
          </w:p>
        </w:tc>
        <w:tc>
          <w:tcPr>
            <w:tcW w:w="860" w:type="dxa"/>
            <w:shd w:val="clear" w:color="auto" w:fill="auto"/>
            <w:tcMar>
              <w:top w:w="100" w:type="dxa"/>
              <w:left w:w="100" w:type="dxa"/>
              <w:bottom w:w="100" w:type="dxa"/>
              <w:right w:w="100" w:type="dxa"/>
            </w:tcMar>
          </w:tcPr>
          <w:p w14:paraId="411758C0" w14:textId="77777777" w:rsidR="000F734F" w:rsidRDefault="00000000">
            <w:pPr>
              <w:widowControl w:val="0"/>
              <w:spacing w:line="240" w:lineRule="auto"/>
              <w:jc w:val="both"/>
              <w:rPr>
                <w:sz w:val="20"/>
                <w:szCs w:val="20"/>
              </w:rPr>
            </w:pPr>
            <w:r>
              <w:rPr>
                <w:sz w:val="20"/>
                <w:szCs w:val="20"/>
              </w:rPr>
              <w:t>ERA5</w:t>
            </w:r>
          </w:p>
        </w:tc>
        <w:tc>
          <w:tcPr>
            <w:tcW w:w="860" w:type="dxa"/>
            <w:shd w:val="clear" w:color="auto" w:fill="auto"/>
            <w:tcMar>
              <w:top w:w="100" w:type="dxa"/>
              <w:left w:w="100" w:type="dxa"/>
              <w:bottom w:w="100" w:type="dxa"/>
              <w:right w:w="100" w:type="dxa"/>
            </w:tcMar>
          </w:tcPr>
          <w:p w14:paraId="411758C1" w14:textId="77777777" w:rsidR="000F734F" w:rsidRDefault="00000000">
            <w:pPr>
              <w:widowControl w:val="0"/>
              <w:spacing w:line="240" w:lineRule="auto"/>
              <w:jc w:val="both"/>
              <w:rPr>
                <w:sz w:val="20"/>
                <w:szCs w:val="20"/>
              </w:rPr>
            </w:pPr>
            <w:r>
              <w:rPr>
                <w:sz w:val="20"/>
                <w:szCs w:val="20"/>
              </w:rPr>
              <w:t>1.1º x 1.1º</w:t>
            </w:r>
          </w:p>
        </w:tc>
        <w:tc>
          <w:tcPr>
            <w:tcW w:w="860" w:type="dxa"/>
            <w:shd w:val="clear" w:color="auto" w:fill="auto"/>
            <w:tcMar>
              <w:top w:w="100" w:type="dxa"/>
              <w:left w:w="100" w:type="dxa"/>
              <w:bottom w:w="100" w:type="dxa"/>
              <w:right w:w="100" w:type="dxa"/>
            </w:tcMar>
          </w:tcPr>
          <w:p w14:paraId="411758C2" w14:textId="77777777" w:rsidR="000F734F" w:rsidRDefault="00000000">
            <w:pPr>
              <w:widowControl w:val="0"/>
              <w:spacing w:line="240" w:lineRule="auto"/>
              <w:jc w:val="both"/>
              <w:rPr>
                <w:sz w:val="20"/>
                <w:szCs w:val="20"/>
              </w:rPr>
            </w:pPr>
            <w:r>
              <w:rPr>
                <w:sz w:val="20"/>
                <w:szCs w:val="20"/>
              </w:rPr>
              <w:t>Yes</w:t>
            </w:r>
          </w:p>
        </w:tc>
        <w:tc>
          <w:tcPr>
            <w:tcW w:w="760" w:type="dxa"/>
            <w:shd w:val="clear" w:color="auto" w:fill="auto"/>
            <w:tcMar>
              <w:top w:w="100" w:type="dxa"/>
              <w:left w:w="100" w:type="dxa"/>
              <w:bottom w:w="100" w:type="dxa"/>
              <w:right w:w="100" w:type="dxa"/>
            </w:tcMar>
          </w:tcPr>
          <w:p w14:paraId="411758C3" w14:textId="77777777" w:rsidR="000F734F" w:rsidRDefault="00000000">
            <w:pPr>
              <w:widowControl w:val="0"/>
              <w:spacing w:line="240" w:lineRule="auto"/>
              <w:jc w:val="both"/>
              <w:rPr>
                <w:sz w:val="20"/>
                <w:szCs w:val="20"/>
              </w:rPr>
            </w:pPr>
            <w:r>
              <w:rPr>
                <w:sz w:val="20"/>
                <w:szCs w:val="20"/>
              </w:rPr>
              <w:t>CEDS,2014</w:t>
            </w:r>
          </w:p>
        </w:tc>
        <w:tc>
          <w:tcPr>
            <w:tcW w:w="1360" w:type="dxa"/>
            <w:shd w:val="clear" w:color="auto" w:fill="auto"/>
            <w:tcMar>
              <w:top w:w="100" w:type="dxa"/>
              <w:left w:w="100" w:type="dxa"/>
              <w:bottom w:w="100" w:type="dxa"/>
              <w:right w:w="100" w:type="dxa"/>
            </w:tcMar>
          </w:tcPr>
          <w:p w14:paraId="411758C4" w14:textId="77777777" w:rsidR="000F734F" w:rsidRDefault="00000000">
            <w:pPr>
              <w:widowControl w:val="0"/>
              <w:spacing w:line="240" w:lineRule="auto"/>
              <w:jc w:val="both"/>
              <w:rPr>
                <w:sz w:val="20"/>
                <w:szCs w:val="20"/>
              </w:rPr>
            </w:pPr>
            <w:r>
              <w:rPr>
                <w:sz w:val="20"/>
                <w:szCs w:val="20"/>
              </w:rPr>
              <w:t xml:space="preserve">Agricultural soils, agricultural waste burning, residential, </w:t>
            </w:r>
            <w:proofErr w:type="gramStart"/>
            <w:r>
              <w:rPr>
                <w:sz w:val="20"/>
                <w:szCs w:val="20"/>
              </w:rPr>
              <w:t>industry,power</w:t>
            </w:r>
            <w:proofErr w:type="gramEnd"/>
            <w:r>
              <w:rPr>
                <w:sz w:val="20"/>
                <w:szCs w:val="20"/>
              </w:rPr>
              <w:t xml:space="preserve"> generation, ships, transportation</w:t>
            </w:r>
          </w:p>
        </w:tc>
        <w:tc>
          <w:tcPr>
            <w:tcW w:w="860" w:type="dxa"/>
            <w:shd w:val="clear" w:color="auto" w:fill="auto"/>
            <w:tcMar>
              <w:top w:w="100" w:type="dxa"/>
              <w:left w:w="100" w:type="dxa"/>
              <w:bottom w:w="100" w:type="dxa"/>
              <w:right w:w="100" w:type="dxa"/>
            </w:tcMar>
          </w:tcPr>
          <w:p w14:paraId="411758C5" w14:textId="77777777" w:rsidR="000F734F" w:rsidRDefault="00000000">
            <w:pPr>
              <w:widowControl w:val="0"/>
              <w:spacing w:line="240" w:lineRule="auto"/>
              <w:jc w:val="both"/>
              <w:rPr>
                <w:sz w:val="20"/>
                <w:szCs w:val="20"/>
              </w:rPr>
            </w:pPr>
            <w:r>
              <w:rPr>
                <w:sz w:val="20"/>
                <w:szCs w:val="20"/>
              </w:rPr>
              <w:t xml:space="preserve">residential heating and </w:t>
            </w:r>
            <w:proofErr w:type="gramStart"/>
            <w:r>
              <w:rPr>
                <w:sz w:val="20"/>
                <w:szCs w:val="20"/>
              </w:rPr>
              <w:t>cooking,commercial</w:t>
            </w:r>
            <w:proofErr w:type="gramEnd"/>
            <w:r>
              <w:rPr>
                <w:sz w:val="20"/>
                <w:szCs w:val="20"/>
              </w:rPr>
              <w:t xml:space="preserve"> and institutional combustion,combustion from agriculture, forestry, and fishing</w:t>
            </w:r>
          </w:p>
        </w:tc>
        <w:tc>
          <w:tcPr>
            <w:tcW w:w="880" w:type="dxa"/>
            <w:shd w:val="clear" w:color="auto" w:fill="auto"/>
            <w:tcMar>
              <w:top w:w="100" w:type="dxa"/>
              <w:left w:w="100" w:type="dxa"/>
              <w:bottom w:w="100" w:type="dxa"/>
              <w:right w:w="100" w:type="dxa"/>
            </w:tcMar>
          </w:tcPr>
          <w:p w14:paraId="411758C6" w14:textId="77777777" w:rsidR="000F734F" w:rsidRDefault="00000000">
            <w:pPr>
              <w:widowControl w:val="0"/>
              <w:spacing w:line="240" w:lineRule="auto"/>
              <w:jc w:val="both"/>
              <w:rPr>
                <w:sz w:val="20"/>
                <w:szCs w:val="20"/>
              </w:rPr>
            </w:pPr>
            <w:r>
              <w:rPr>
                <w:sz w:val="20"/>
                <w:szCs w:val="20"/>
              </w:rPr>
              <w:t>13(</w:t>
            </w:r>
            <w:proofErr w:type="gramStart"/>
            <w:r>
              <w:rPr>
                <w:sz w:val="20"/>
                <w:szCs w:val="20"/>
              </w:rPr>
              <w:t>19)%</w:t>
            </w:r>
            <w:proofErr w:type="gramEnd"/>
            <w:r>
              <w:rPr>
                <w:sz w:val="20"/>
                <w:szCs w:val="20"/>
              </w:rPr>
              <w:t xml:space="preserve"> in USA and Canada</w:t>
            </w:r>
          </w:p>
        </w:tc>
        <w:tc>
          <w:tcPr>
            <w:tcW w:w="860" w:type="dxa"/>
            <w:shd w:val="clear" w:color="auto" w:fill="auto"/>
            <w:tcMar>
              <w:top w:w="100" w:type="dxa"/>
              <w:left w:w="100" w:type="dxa"/>
              <w:bottom w:w="100" w:type="dxa"/>
              <w:right w:w="100" w:type="dxa"/>
            </w:tcMar>
          </w:tcPr>
          <w:p w14:paraId="411758C7" w14:textId="77777777" w:rsidR="000F734F" w:rsidRDefault="00000000">
            <w:pPr>
              <w:widowControl w:val="0"/>
              <w:spacing w:line="240" w:lineRule="auto"/>
              <w:jc w:val="both"/>
              <w:rPr>
                <w:sz w:val="20"/>
                <w:szCs w:val="20"/>
              </w:rPr>
            </w:pPr>
            <w:r>
              <w:rPr>
                <w:sz w:val="20"/>
                <w:szCs w:val="20"/>
              </w:rPr>
              <w:t xml:space="preserve">  0.01(0.014)</w:t>
            </w:r>
          </w:p>
        </w:tc>
        <w:tc>
          <w:tcPr>
            <w:tcW w:w="880" w:type="dxa"/>
            <w:shd w:val="clear" w:color="auto" w:fill="auto"/>
            <w:tcMar>
              <w:top w:w="100" w:type="dxa"/>
              <w:left w:w="100" w:type="dxa"/>
              <w:bottom w:w="100" w:type="dxa"/>
              <w:right w:w="100" w:type="dxa"/>
            </w:tcMar>
          </w:tcPr>
          <w:p w14:paraId="411758C8" w14:textId="77777777" w:rsidR="000F734F" w:rsidRDefault="00000000">
            <w:pPr>
              <w:widowControl w:val="0"/>
              <w:spacing w:line="240" w:lineRule="auto"/>
              <w:jc w:val="both"/>
              <w:rPr>
                <w:sz w:val="20"/>
                <w:szCs w:val="20"/>
              </w:rPr>
            </w:pPr>
            <w:r>
              <w:rPr>
                <w:sz w:val="20"/>
                <w:szCs w:val="20"/>
              </w:rPr>
              <w:t>MR-BRT</w:t>
            </w:r>
          </w:p>
        </w:tc>
      </w:tr>
    </w:tbl>
    <w:p w14:paraId="411758CA" w14:textId="77777777" w:rsidR="000F734F" w:rsidRDefault="000F734F">
      <w:pPr>
        <w:spacing w:line="360" w:lineRule="auto"/>
        <w:jc w:val="both"/>
        <w:rPr>
          <w:b/>
          <w:sz w:val="24"/>
          <w:szCs w:val="24"/>
        </w:rPr>
      </w:pPr>
    </w:p>
    <w:p w14:paraId="411758CB" w14:textId="77777777" w:rsidR="000F734F" w:rsidRDefault="00000000">
      <w:pPr>
        <w:spacing w:line="360" w:lineRule="auto"/>
        <w:jc w:val="both"/>
        <w:rPr>
          <w:b/>
          <w:sz w:val="24"/>
          <w:szCs w:val="24"/>
        </w:rPr>
      </w:pPr>
      <w:r>
        <w:rPr>
          <w:b/>
          <w:sz w:val="24"/>
          <w:szCs w:val="24"/>
        </w:rPr>
        <w:t>References</w:t>
      </w:r>
    </w:p>
    <w:p w14:paraId="411758CC"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125">
        <w:r>
          <w:t>Achakulwisut, P., Brauer, M., Hystad, P., Anenberg, S.C., 2019. Global, national, and urban burdens of paediatric asthma incidence attributable to ambient NO\textlesssub\textgreater2\textless/sub\textgreater pollution: estimates from global datasets. Lancet Planet. Health 3, e166–e178. https://doi.org/10.1016/S2542-5196(19)30046-4</w:t>
        </w:r>
      </w:hyperlink>
    </w:p>
    <w:p w14:paraId="411758CD"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126">
        <w:r>
          <w:t>Anenberg, S.C., Horowitz, L.W., Tong, D.Q., West, J.J., 2010a. An estimate of the global burden of anthropogenic ozone and fine particulate matter on premature human mortality using atmospheric modeling. Environ. Health Perspect. 118, 1189–1195. https://doi.org/10.1289/ehp.0901220</w:t>
        </w:r>
      </w:hyperlink>
    </w:p>
    <w:p w14:paraId="411758CE"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127">
        <w:r>
          <w:t>Anenberg, S.C., Horowitz, L.W., Tong, D.Q., West, J.J., 2010b. An estimate of the global burden of anthropogenic ozone and fine particulate matter on premature human mortality using atmospheric modeling. Environ. Health Perspect. 118, 1189–1195. https://doi.org/10.1289/ehp.0901220</w:t>
        </w:r>
      </w:hyperlink>
    </w:p>
    <w:p w14:paraId="411758CF"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128">
        <w:r>
          <w:t>Apte, J.S., Marshall, J.D., Cohen, A.J., Brauer, M., 2015. Addressing Global Mortality from Ambient PM2.5. Environ. Sci. Technol. 49, 8057–8066. https://doi.org/10.1021/acs.est.5b01236</w:t>
        </w:r>
      </w:hyperlink>
    </w:p>
    <w:p w14:paraId="411758D0"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129">
        <w:r>
          <w:t>Arciszewska, C., McClatchey, J., 2001. The importance of meteorological data for modelling air pollution using ADMS-Urban. Meteorol. Appl. 8, 345–350. https://doi.org/10.1017/S1350482701003103</w:t>
        </w:r>
      </w:hyperlink>
    </w:p>
    <w:p w14:paraId="411758D1"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130">
        <w:r>
          <w:t>Aunan, K., Ma, Q., Lund, M.T., Wang, S., 2018. Population-weighted exposure to PM2.5 pollution in China: An integrated approach. Environ. Int. 120, 111–120. https://doi.org/10.1016/j.envint.2018.07.042</w:t>
        </w:r>
      </w:hyperlink>
    </w:p>
    <w:p w14:paraId="411758D2"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131">
        <w:r>
          <w:t>Balakrishnan, K., Ghosh, S., Ganguli, B., Sambandam, S., Bruce, N., Barnes, D.F., Smith, K.R., 2013. State and national household concentrations of PM2.5 from solid cookfuel use: results from measurements and modeling in India for estimation of the global burden of disease. Environ. Health Glob. Access Sci. Source 12, 77. https://doi.org/10.1186/1476-069X-12-77</w:t>
        </w:r>
      </w:hyperlink>
    </w:p>
    <w:p w14:paraId="411758D3"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132">
        <w:r>
          <w:t>Balmes, J.R., 2019. Household air pollution from domestic combustion of solid fuels and health. J. Allergy Clin. Immunol. 143, 1979–1987. https://doi.org/10.1016/j.jaci.2019.04.016</w:t>
        </w:r>
      </w:hyperlink>
    </w:p>
    <w:p w14:paraId="411758D4"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133">
        <w:r>
          <w:t>Boys, B.L., Martin, R.V., Van Donkelaar, A., MacDonell, R.J., Hsu, N.C., Cooper, M.J., Yantosca, R.M., Lu, Z., Streets, D.G., Zhang, Q., Wang, S.W., 2014. Fifteen-year global time series of satellite-derived fine particulate matter. Environ. Sci. Technol. 48, 11109–11118. https://doi.org/10.1021/es502113p</w:t>
        </w:r>
      </w:hyperlink>
    </w:p>
    <w:p w14:paraId="411758D5"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134">
        <w:r>
          <w:t>Brasseur, G.P., 1997. Formulation of a Chemical Transport Model, in: Brasseur, G.P. (Ed.), The Stratosphere and Its Role in the Climate System, Nato ASI Series. Springer, Berlin, Heidelberg, pp. 313–324. https://doi.org/10.1007/978-3-662-03327-2_18</w:t>
        </w:r>
      </w:hyperlink>
    </w:p>
    <w:p w14:paraId="411758D6"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135">
        <w:r>
          <w:t>Brasseur, G.P., Jacob, D.J., 2017. Modeling of Atmospheric Chemistry. Cambridge University Press, Cambridge. https://doi.org/10.1017/9781316544754</w:t>
        </w:r>
      </w:hyperlink>
    </w:p>
    <w:p w14:paraId="411758D7"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136">
        <w:r>
          <w:t>Burnett, R., Cohen, A., 2020. Relative Risk Functions for Estimating Excess Mortality Attributable to Outdoor PM2.5 Air Pollution: Evolution and State-of-the-Art. Atmosphere 11, 589. https://doi.org/10.3390/atmos11060589</w:t>
        </w:r>
      </w:hyperlink>
    </w:p>
    <w:p w14:paraId="411758D8"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137">
        <w:r>
          <w:t>Burnett, R.T., Popeiii, C.A., Ezzati, M., Olives, C., Lim, S.S., Mehta, S., Shin, H.H., Singh, G., Hubbell, B., Brauer, M., Anderson, H.R., Smith, K.R., Balmes, J.R., Bruce, N.G., Kan, H., Laden, F., Prıfmmode\ddotu\elseü\fiss-Ustıfmmode\ddotu\elseü\fin, A., Turner, M.C., Gapstur, S.M., Diver, W.R., Cohen, A., 2014. An Integrated Risk Function for Estimating the Global Burden of Disease Attributable to Ambient Fine Particulate Matter Exposure. Env. Health Perspect.</w:t>
        </w:r>
      </w:hyperlink>
    </w:p>
    <w:p w14:paraId="411758D9"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138">
        <w:r>
          <w:t>Burnett, R.T., Spadaro, J.V., Garcia, G.R., Pope, C.A., 2022. Designing health impact functions to assess marginal changes in outdoor fine particulate matter. Environ. Res. 204, 112245. https://doi.org/10.1016/j.envres.2021.112245</w:t>
        </w:r>
      </w:hyperlink>
    </w:p>
    <w:p w14:paraId="411758DA"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139">
        <w:r>
          <w:t>Butt, E.W., Rap, A., Schmidt, A., Scott, C.E., Pringle, K.J., Reddington, C.L., Richards, N.A.D., Woodhouse, M.T., Ramirez-Villegas, J., Yang, H., Vakkari, V., Stone, E.A., Rupakheti, M., Praveen, P.S., Van Zyl, P.G., Beukes, J.P., Josipovic, M., Mitchell, E.J.S., Sallu, S.M., Forster, P.M., Spracklen, D.V., 2016. The impact of residential combustion emissions on atmospheric aerosol, human health, and climate. Atmospheric Chem. Phys. 16, 873–905. https://doi.org/10.5194/acp-16-873-2016</w:t>
        </w:r>
      </w:hyperlink>
    </w:p>
    <w:p w14:paraId="411758DB"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140">
        <w:r>
          <w:t>Chafe, Z. a, Brauer, M., Klimont, Z., Van Dingenen, R., Mehta, S., Rao, S., Riahi, K., Dentener, F., Smith, K.R., 2014. Household cooking with solid fuels contributes to ambient PM2.5 air pollution and the burden of disease. Environ. Health Perspect. 122, 1314–20. https://doi.org/10.1289/ehp.1206340</w:t>
        </w:r>
      </w:hyperlink>
    </w:p>
    <w:p w14:paraId="411758DC"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141">
        <w:r>
          <w:t>Chen, J., Hoek, G., 2020. Long-term exposure to PM and all-cause and cause-specific mortality: A systematic review and meta-analysis. Environ. Int. 143, 105974. https://doi.org/10.1016/j.envint.2020.105974</w:t>
        </w:r>
      </w:hyperlink>
    </w:p>
    <w:p w14:paraId="411758DD"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142">
        <w:r>
          <w:t>Chowdhury, S., Dey, S., 2016. Cause-speci fi c premature death from ambient PM 2 . 5 exposure in India : Estimate adjusted for baseline mortality. Environ. Int. 91, 283–290. https://doi.org/10.1016/j.envint.2016.03.004</w:t>
        </w:r>
      </w:hyperlink>
    </w:p>
    <w:p w14:paraId="411758DE"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143">
        <w:r>
          <w:t>Chowdhury, S., Dey, S., Di, L., Smith, K.R., Pillarisetti, A., Lyapustin, A., 2019a. Tracking ambient PM 2 . 5 build-up in Delhi national capital region during the dry season over 15 years using a high-resolution ( 1 km ) satellite aerosol dataset. Atmos. Environ. 204, 142–150. https://doi.org/10.1016/j.atmosenv.2019.02.029</w:t>
        </w:r>
      </w:hyperlink>
    </w:p>
    <w:p w14:paraId="411758DF"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144">
        <w:r>
          <w:t>Chowdhury, S., Dey, S., Guttikunda, S., Pillarisetti, A., Smith, K.R., Di Girolamo, L., 2019b. Indian annual ambient air quality standard is achievable by completely mitigating emissions from household sources. Proc Natl Acad Sci USA 116, 10711–10716. https://doi.org/10.1073/pnas.1900888116</w:t>
        </w:r>
      </w:hyperlink>
    </w:p>
    <w:p w14:paraId="411758E0"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145">
        <w:r>
          <w:t>Chowdhury, S., Dey, S., Guttikunda, S., Pillarisetti, A., Smith, K.R., Girolamo, L.D., 2019c. Indian annual ambient air quality standard is achievable by completely mitigating emissions from household sources. Proc. Natl. Acad. Sci. U. S. A. 166, 10711–10716. https://doi.org/10.1073/pnas.1900888116</w:t>
        </w:r>
      </w:hyperlink>
    </w:p>
    <w:p w14:paraId="411758E1"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146">
        <w:r>
          <w:t>Chowdhury, S., Haines, A., Klingmüller, K., Kumar, V., Pozzer, A., Venkataraman, C., Witt, C., Lelieveld, J., 2021. Global and national assessment of the incidence of asthma in children and adolescents from major sources of ambient NO2. Environ. Res. Lett. 16, 035020. https://doi.org/10.1088/1748-9326/abe909</w:t>
        </w:r>
      </w:hyperlink>
    </w:p>
    <w:p w14:paraId="411758E2"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147">
        <w:r>
          <w:t>Chowdhury, S., Pozzer, A., Dey, S., Klingmueller, K., Lelieveld, J., 2020. Changing risk factors that contribute to premature mortality from ambient air pollution between 2000 and 2015. Env. Res Lett 15, 074010. https://doi.org/10.1088/1748-9326/ab8334</w:t>
        </w:r>
      </w:hyperlink>
    </w:p>
    <w:p w14:paraId="411758E3"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148">
        <w:r>
          <w:t>Chowdhury, S., Pozzer, A., Haines, A., Klingmüller, K., Münzel, T., Paasonen, P., Sharma, A., Venkataraman, C., Lelieveld, J., 2022. Global health burden of ambient PM2.5 and the contribution of anthropogenic black carbon and organic aerosols. Environ. Int. 159, 107020. https://doi.org/10.1016/j.envint.2021.107020</w:t>
        </w:r>
      </w:hyperlink>
    </w:p>
    <w:p w14:paraId="411758E4"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149">
        <w:r>
          <w:t>Cohen, A.J., Brauer, M., Burnett, R., Anderson, H.R., Frostad, J., Estep, K., Balakrishnan, K., Brunekreef, B., Dandona, L., Dandona, R., Feigin, V., Freedman, G., Hubbell, B., Jobling, A., Kan, H., Knibbs, L., Liu, Y., Martin, R., Morawska, L., Pope, C.A., Shin, H., Straif, K., Shaddick, G., Thomas, M., van Dingenen, R., van Donkelaar, A., Vos, T., Murray, C.J.L., Forouzanfar, M.H., 2017. Estimates and 25-year trends of the global burden of disease attributable to ambient air pollution: an analysis of data from the Global Burden of Diseases Study 2015. Lancet 389, 1907–1918. https://doi.org/10.1016/S0140-6736(17)30505-6</w:t>
        </w:r>
      </w:hyperlink>
    </w:p>
    <w:p w14:paraId="411758E5"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150">
        <w:r>
          <w:t xml:space="preserve">Conibear, L., Butt, E.W., Knote, C., Arnold, S.R., Spracklen, D.V., 2018. Residential energy use emissions dominate health impacts </w:t>
        </w:r>
        <w:r>
          <w:lastRenderedPageBreak/>
          <w:t>from exposure to ambient particulate matter in India. Nat. Commun. 9, 1–9. https://doi.org/10.1038/s41467-018-02986-7</w:t>
        </w:r>
      </w:hyperlink>
    </w:p>
    <w:p w14:paraId="411758E6"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151">
        <w:r>
          <w:t>Crippa, M., Guizzardi, D., Muntean, M., Schaaf, E., Dentener, F., van Aardenne, J.A., Monni, S., Doering, U., Olivier, J.G.J., Pagliari, V., Janssens-Maenhout, G., 2018. Gridded emissions of air pollutants for the period 1970–2012 within EDGAR v4.3.2. Earth Syst Sci Data 10, 1987–2013. https://doi.org/10.5194/essd-10-1987-2018</w:t>
        </w:r>
      </w:hyperlink>
    </w:p>
    <w:p w14:paraId="411758E7"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152">
        <w:r>
          <w:t>Crippa, M., Janssens-Maenhout, G., Guizzardi, D., Van Dingenen, R., Dentener, F., 2019. Contribution and uncertainty of sectorial and regional emissions to regional and global PM</w:t>
        </w:r>
      </w:hyperlink>
      <w:hyperlink r:id="rId153">
        <w:r>
          <w:rPr>
            <w:vertAlign w:val="subscript"/>
          </w:rPr>
          <w:t>2.5</w:t>
        </w:r>
      </w:hyperlink>
      <w:hyperlink r:id="rId154">
        <w:r>
          <w:t xml:space="preserve"> health impacts. Atmospheric Chem. Phys. 19, 5165–5186. https://doi.org/10.5194/acp-19-5165-2019</w:t>
        </w:r>
      </w:hyperlink>
    </w:p>
    <w:p w14:paraId="411758E8"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155">
        <w:r>
          <w:t>Dockery, D.W., Pope III, C.A., 1994. Acute respiratory effects of particulate air pollution, Annual Review of Public Health. https://doi.org/10.1146/annurev.pu.15.050194.000543</w:t>
        </w:r>
      </w:hyperlink>
    </w:p>
    <w:p w14:paraId="411758E9"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156">
        <w:r>
          <w:t>Feser, F., Rockel, B., Storch, H. von, Winterfeldt, J., Zahn, M., 2011. Regional Climate Models Add Value to Global Model Data: A Review and Selected Examples. Bull. Am. Meteorol. Soc. 92, 1181–1192. https://doi.org/10.1175/2011BAMS3061.1</w:t>
        </w:r>
      </w:hyperlink>
    </w:p>
    <w:p w14:paraId="411758EA"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157">
        <w:r>
          <w:t>Gaskins, A.J., Hart, J.E., 2020. The use of personal and indoor air pollution monitors in reproductive epidemiology studies. Paediatr. Perinat. Epidemiol. 34, 513–521. https://doi.org/10.1111/ppe.12599</w:t>
        </w:r>
      </w:hyperlink>
    </w:p>
    <w:p w14:paraId="411758EB"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158">
        <w:r>
          <w:t>GBD MAPS working group, 2016. Burden of Disease Attributable to Coal-Burning and Other Air Pollution Sources in China.</w:t>
        </w:r>
      </w:hyperlink>
    </w:p>
    <w:p w14:paraId="411758EC"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159">
        <w:r>
          <w:t>Guo, H., Kota, S.H., Sahu, S.K., Hu, J., Ying, Q., Gao, A., Zhang, H., 2017. Source apportionment of PM2.5 in North India using source-oriented air quality models. Environ. Pollut. 231, 426–436. https://doi.org/10.1016/j.envpol.2017.08.016</w:t>
        </w:r>
      </w:hyperlink>
    </w:p>
    <w:p w14:paraId="411758ED"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160">
        <w:r>
          <w:t>Hahad, O., Frenis, K., Kuntic, M., Daiber, A., Münzel, T., 2021. Accelerated Aging and Age-Related Diseases (CVD and Neurological) Due to Air Pollution and Traffic Noise Exposure. Int. J. Mol. Sci. 22, 2419. https://doi.org/10.3390/ijms22052419</w:t>
        </w:r>
      </w:hyperlink>
    </w:p>
    <w:p w14:paraId="411758EE"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161">
        <w:r>
          <w:t>Hammer, M.S., van Donkelaar, A., Li, C., Lyapustin, A., Sayer, A.M., Hsu, N.C., Levy, R.C., Garay, M.J., Kalashnikova, O.V., Kahn, R.A., Brauer, M., Apte, J.S., Henze, D.K., Zhang, L., Zhang, Q., Ford, B., Pierce, J.R., Martin, R.V., 2020. Global Estimates and Long-Term Trends of Fine Particulate Matter Concentrations (1998–2018). Env. Sci Technol 54, 7879–7890. https://doi.org/10.1021/acs.est.0c01764</w:t>
        </w:r>
      </w:hyperlink>
    </w:p>
    <w:p w14:paraId="411758EF"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162">
        <w:r>
          <w:t>Hendriks, C., Kranenburg, R., Kuenen, J., van Gijlswijk, R., Wichink Kruit, R., Segers, A., Denier van der Gon, H., Schaap, M., 2013. The origin of ambient particulate matter concentrations in the Netherlands. Atmos. Environ. 69, 289–303. https://doi.org/10.1016/j.atmosenv.2012.12.017</w:t>
        </w:r>
      </w:hyperlink>
    </w:p>
    <w:p w14:paraId="411758F0"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163">
        <w:r>
          <w:t>Hu, R., Wang, S., Aunan, K., Zhao, M., Chen, L., Liu, Z., Hansen, M.H., 2019. Personal exposure to PM2.5 in Chinese rural households in the Yangtze River Delta. Indoor Air 29, 403–412. https://doi.org/10.1111/ina.12537</w:t>
        </w:r>
      </w:hyperlink>
    </w:p>
    <w:p w14:paraId="411758F1"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164">
        <w:r>
          <w:t>Hvidtfeldt, U.A., Sørensen, M., Geels, C., Ketzel, M., Khan, J., Tjønneland, A., Overvad, K., Brandt, J., Raaschou-Nielsen, O., 2019. Long-term residential exposure to PM2.5, PM10, black carbon, NO2, and ozone and mortality in a Danish cohort. Environ. Int. 123, 265–272. https://doi.org/10.1016/j.envint.2018.12.010</w:t>
        </w:r>
      </w:hyperlink>
    </w:p>
    <w:p w14:paraId="411758F2"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165">
        <w:r>
          <w:t>Hystad, P., Duong, M., Brauer, M., Larkin, A., Arku, R., Kurmi, O.P., Fan, W.Q., Avezum, A., Azam, I., Chifamba, J., Dans, A., Plessis, J.L. du, Gupta, R., Kumar, R., Lanas, F., Liu, Z., Lu, Y., Lopez-Jaramillo, P., Mony, P., Mohan, V., Mohan, D., Nair, S., Puoane, T., Rahman, O., Lap, A.T., Wang, Y., Wei, L., Yeates, K., Rangarajan, S., Teo, K., Yusuf, S., null,  null, 2019. Health Effects of Household Solid Fuel Use: Findings from 11 Countries within the Prospective Urban and Rural Epidemiology Study. Environ. Health Perspect. 127, 057003. https://doi.org/10.1289/EHP3915</w:t>
        </w:r>
      </w:hyperlink>
    </w:p>
    <w:p w14:paraId="411758F3"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166">
        <w:r>
          <w:t xml:space="preserve">James, B.S., Shetty, R.S., Kamath, A., Shetty, A., 2020. Household cooking fuel use and its health effects among rural women in </w:t>
        </w:r>
        <w:r>
          <w:lastRenderedPageBreak/>
          <w:t>southern India—A cross-sectional study. PLOS ONE 15, e0231757. https://doi.org/10.1371/journal.pone.0231757</w:t>
        </w:r>
      </w:hyperlink>
    </w:p>
    <w:p w14:paraId="411758F4"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167">
        <w:r>
          <w:t>Karagulian, F., Van Dingenen, R., Belis, C., Janssens-Maenhout, G., Crippa, M., Guizzardi, D., Dentener, F., 2017. Attribution of anthropogenic PM</w:t>
        </w:r>
        <w:proofErr w:type="gramStart"/>
        <w:r>
          <w:t>₂.₅</w:t>
        </w:r>
        <w:proofErr w:type="gramEnd"/>
        <w:r>
          <w:t xml:space="preserve"> to emission sources. European Commission. Joint Research Centre. Publications Office of the European Union, LU.</w:t>
        </w:r>
      </w:hyperlink>
    </w:p>
    <w:p w14:paraId="411758F5"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168">
        <w:r>
          <w:t>Karamchandani, P., Long, Y., Pirovano, G., Balzarini, A., Yarwood, G., 2017. Source-sector contributions to European ozone and fine PM in 2010 using AQMEII modeling data. Atmospheric Chem. Phys. 17, 5643–5664. https://doi.org/10.5194/acp-17-5643-2017</w:t>
        </w:r>
      </w:hyperlink>
    </w:p>
    <w:p w14:paraId="411758F6"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169">
        <w:r>
          <w:t>Kukkonen, J., López-Aparicio, S., Segersson, D., Geels, C., Kangas, L., Kauhaniemi, M., Maragkidou, A., Jensen, A., Assmuth, T., Karppinen, A., Sofiev, M., Hellén, H., Riikonen, K., Nikmo, J., Kousa, A., Niemi, J.V., Karvosenoja, N., Santos, G.S., Sundvor, I., Im, U., Christensen, J.H., Nielsen, O.-K., Plejdrup, M.S., Nøjgaard, J.K., Omstedt, G., Andersson, C., Forsberg, B., Brandt, J., 2020. The influence of residential wood combustion on the concentrations of PM</w:t>
        </w:r>
      </w:hyperlink>
      <w:hyperlink r:id="rId170">
        <w:r>
          <w:rPr>
            <w:vertAlign w:val="subscript"/>
          </w:rPr>
          <w:t>2.5</w:t>
        </w:r>
      </w:hyperlink>
      <w:hyperlink r:id="rId171">
        <w:r>
          <w:t xml:space="preserve"> in four Nordic cities. Atmospheric Chem. Phys. 20, 4333–4365. https://doi.org/10.5194/acp-20-4333-2020</w:t>
        </w:r>
      </w:hyperlink>
    </w:p>
    <w:p w14:paraId="411758F7"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172">
        <w:r>
          <w:t>Lao, X.Q., Guo, C., Chang, L.-Y., Bo, Y., Zhang, Z., Chuang, Y.C., Jiang, W.K., Lin, C., Tam, T., Lau, A.K.H., Lin, C.-Y., Chan, T.-C., 2019. Long-term exposure to ambient fine particulate matter (PM2.5) and incident type 2 diabetes: a longitudinal cohort study. Diabetologia 62, 759–769. https://doi.org/10.1007/s00125-019-4825-1</w:t>
        </w:r>
      </w:hyperlink>
    </w:p>
    <w:p w14:paraId="411758F8"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173">
        <w:r>
          <w:t>Lelieveld, J., Barlas, C., Giannadaki, D., Pozzer, A., 2013. Model calculated global, regional and megacity premature mortality due to air pollution. Atmos Chem Phys 13, 7023–7037. https://doi.org/10.5194/acp-13-7023-2013</w:t>
        </w:r>
      </w:hyperlink>
    </w:p>
    <w:p w14:paraId="411758F9"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174">
        <w:r>
          <w:t>Lelieveld, J., Evans, J.S., Fnais, M., Giannadaki, D., Pozzer, A., 2015. The contribution of outdoor air pollution sources to premature mortality on a global scale. Nature 525, 367–371. https://doi.org/10.1038/nature15371</w:t>
        </w:r>
      </w:hyperlink>
    </w:p>
    <w:p w14:paraId="411758FA"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175">
        <w:r>
          <w:t>Lelieveld, J., Klingmueller, K., Pozzer, A., Burnett, R.T., Haines, A., Ramanathan, V., 2019. Effects of fossil fuel and total anthropogenic emission removal on public health and climate. Proc Natl Acad Sci USA 116, 7192–7197. https://doi.org/10.1073/pnas.1819989116</w:t>
        </w:r>
      </w:hyperlink>
    </w:p>
    <w:p w14:paraId="411758FB"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176">
        <w:r>
          <w:t>Lewellen, W.S., Sykes, R.I., 1989. Meteorological Data Needs for Modeling Air Quality Uncertainties. J. Atmospheric Ocean. Technol. 6, 759–768. https://doi.org/10.1175/1520-0426(1989)006&lt;0759:MDNFMA&gt;2.0.CO;2</w:t>
        </w:r>
      </w:hyperlink>
    </w:p>
    <w:p w14:paraId="411758FC"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177">
        <w:r>
          <w:t>Li, T., Cao, S., Fan, D., Zhang, Yaqun, Wang, B., Zhao, X., Leaderer, B.P., Shen, G., Zhang, Yawei, Duan, X., 2016. Household concentrations and personal exposure of PM2.5 among urban residents using different cooking fuels. Sci. Total Environ. 0, 6–12. https://doi.org/10.1016/j.scitotenv.2016.01.038</w:t>
        </w:r>
      </w:hyperlink>
    </w:p>
    <w:p w14:paraId="411758FD"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178">
        <w:r>
          <w:t>Liao, J., McCracken, J.P., Piedrahita, R., Thompson, L., Mollinedo, E., Canuz, E., De Léon, O., Díaz-Artiga, A., Johnson, M., Clark, M., Pillarisetti, A., Kearns, K., Naeher, L., Steenland, K., Checkley, W., Peel, J., Clasen, T.F., HAPIN investigators, 2020. The use of bluetooth low energy Beacon systems to estimate indirect personal exposure to household air pollution. J. Expo. Sci. Environ. Epidemiol. 30, 990–1000. https://doi.org/10.1038/s41370-019-0172-z</w:t>
        </w:r>
      </w:hyperlink>
    </w:p>
    <w:p w14:paraId="411758FE"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179">
        <w:r>
          <w:t>Liu, J., Mauzerall, D.L., Chen, Q., Zhang, Q., Song, Y., Peng, W., Klimont, Z., Qiu, X., Zhang, S., Hu, M., Lin, W., Smith, K.R., Zhu, T., 2016. Air pollutant emissions from Chinese households: A major and underappreciated ambient pollution source. Proc. Natl. Acad. Sci. 113, 7756–7761. https://doi.org/10.1073/pnas.1604537113</w:t>
        </w:r>
      </w:hyperlink>
    </w:p>
    <w:p w14:paraId="411758FF"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180">
        <w:r>
          <w:t>MAPS Working Group, G., 2018. Burden of Disease Attributable to Major Air Pollution Sources in India.</w:t>
        </w:r>
      </w:hyperlink>
    </w:p>
    <w:p w14:paraId="41175900"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181">
        <w:r>
          <w:t xml:space="preserve">Martin, R.V., Brauer, M., van Donkelaar, A., Shaddick, G., Narain, U., Dey, S., 2019. No one knows which city has the highest </w:t>
        </w:r>
        <w:r>
          <w:lastRenderedPageBreak/>
          <w:t>concentration of fine particulate matter. Atmospheric Environ. X 3, 100040. https://doi.org/10.1016/j.aeaoa.2019.100040</w:t>
        </w:r>
      </w:hyperlink>
    </w:p>
    <w:p w14:paraId="41175901"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182">
        <w:r>
          <w:t>McDuffie, E.E., Martin, R.V., Spadaro, J.V., Burnett, R., Smith, S.J., O’Rourke, P., Hammer, M.S., van Donkelaar, A., Bindle, L., Shah, V., Jaeglé, L., Luo, G., Yu, F., Adeniran, J.A., Lin, J., Brauer, M., 2021. Source sector and fuel contributions to ambient PM2.5 and attributable mortality across multiple spatial scales. Nat. Commun. 12, 3594. https://doi.org/10.1038/s41467-021-23853-y</w:t>
        </w:r>
      </w:hyperlink>
    </w:p>
    <w:p w14:paraId="41175902"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183">
        <w:r>
          <w:t>McDuffie, E.E., Smith, S.J., O’Rourke, P., Tibrewal, K., Venkataraman, C., Marais, E.A., Zheng, B., Crippa, M., Brauer, M., Martin, R.V., 2020. A global anthropogenic emission inventory of atmospheric pollutants from sector- and fuel-specific sources (1970–2017): an application of the Community Emissions Data System (CEDS). Earth Syst. Sci. Data 12, 3413–3442. https://doi.org/10.5194/essd-12-3413-2020</w:t>
        </w:r>
      </w:hyperlink>
    </w:p>
    <w:p w14:paraId="41175903"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184">
        <w:r>
          <w:t>Mestl, H.E.S., Aunan, K., Seip, H.M., Wang, S., Zhao, Y., Zhang, D., 2007. Urban and rural exposure to indoor air pollution from domestic biomass and coal burning across China. Sci. Total Environ. 377, 12–26. https://doi.org/10.1016/j.scitotenv.2007.01.087</w:t>
        </w:r>
      </w:hyperlink>
    </w:p>
    <w:p w14:paraId="41175904"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185">
        <w:r>
          <w:t>Münzel, T., Gori, T., Al-Kindi, S., Deanfield, J., Lelieveld, J., Daiber, A., Rajagopalan, S., 2018. Effects of gaseous and solid constituents of air pollution on endothelial function. Eur. Heart J. 39, 3543–3550. https://doi.org/10.1093/eurheartj/ehy481</w:t>
        </w:r>
      </w:hyperlink>
    </w:p>
    <w:p w14:paraId="41175905"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186">
        <w:r>
          <w:t>Murray, C.J.L., Aravkin, A.Y., Zheng, P., Abbafati, C., Abbas, K.M., Abbasi-Kangevari, M., Abd-Allah, F., Abdelalim, A., Abdollahi, M., Abdollahpour, I., Abegaz, K.H., Abolhassani, H., Aboyans, V., Abreu, Z.-J., Zhao, J.T., Zhao, X.-J.G., Zhao, Y., Zhou, M., Ziapour, A., Zimsen, S.R.M., Brauer, M., Afshin, A., Lim, S.S., 2020. Global burden of 87 risk factors in 204 countries and territories, 1990–2019: a systematic analysis for the Global Burden of Disease Study 2019. Lancet 396, 1223–1249. https://doi.org/10.1016/S0140-6736(20)30752-2</w:t>
        </w:r>
      </w:hyperlink>
    </w:p>
    <w:p w14:paraId="41175906"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187">
        <w:r>
          <w:t>Naeher, L., Smith, K., Leaderer, B., Mage, D., Grajeda, R., 2000. Indoor and outdoor PM2.5 and CO in high- and low-density Guatemalan villages. J. Expo. Anal. Environ. Epidemiol. 10, 544–51. https://doi.org/10.1038/sj.jea.7500113</w:t>
        </w:r>
      </w:hyperlink>
    </w:p>
    <w:p w14:paraId="41175907"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188">
        <w:r>
          <w:t>Naeher, L.P., Brauer, M., Lipsett, M., Zelikoff, J.T., Simpson, C.D., Koenig, J.Q., Smith, K.R., 2007. Woodsmoke health effects: A review. Inhal. Toxicol. 19, 67–106. https://doi.org/10.1080/08958370600985875</w:t>
        </w:r>
      </w:hyperlink>
    </w:p>
    <w:p w14:paraId="41175908"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189">
        <w:r>
          <w:t>Orellano, P., Reynoso, J., Quaranta, N., Bardach, A., Ciapponi, A., 2020. Short-term exposure to particulate matter (PM10 and PM2.5), nitrogen dioxide (NO2), and ozone (O3) and all-cause and cause-specific mortality: Systematic review and meta-analysis. Environ. Int. 142, 105876. https://doi.org/10.1016/j.envint.2020.105876</w:t>
        </w:r>
      </w:hyperlink>
    </w:p>
    <w:p w14:paraId="41175909"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190">
        <w:r>
          <w:t>Orru, H., Olstrup, H., Kukkonen, J., López-Aparicio, S., Segersson, D., Geels, C., Tamm, T., Riikonen, K., Maragkidou, A., Sigsgaard, T., Brandt, J., Grythe, H., Forsberg, B., 2022. Health impacts of PM2.5 originating from residential wood combustion in four nordic cities. BMC Public Health 22, 1286. https://doi.org/10.1186/s12889-022-13622-x</w:t>
        </w:r>
      </w:hyperlink>
    </w:p>
    <w:p w14:paraId="4117590A"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191">
        <w:r>
          <w:t>Pearson, J.F., Bachireddy, C., Shyamprasad, S., Goldfine, A.B., Brownstein, J.S., 2010. Association Between Fine Particulate Matter and Diabetes Prevalence in the U.S. Diabetes Care 33, 2196–2201. https://doi.org/10.2337/dc10-0698</w:t>
        </w:r>
      </w:hyperlink>
    </w:p>
    <w:p w14:paraId="4117590B"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192">
        <w:r>
          <w:t>Pérez, I.A., García, M.Á., Sánchez, M.L., Pardo, N., Fernández-Duque, B., 2020. Key Points in Air Pollution Meteorology. Int. J. Environ. Res. Public. Health 17, 8349. https://doi.org/10.3390/ijerph17228349</w:t>
        </w:r>
      </w:hyperlink>
    </w:p>
    <w:p w14:paraId="4117590C"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193">
        <w:r>
          <w:t>Pillarisetti, A., Carter, E., Rajkumar, S., Young, B.N., Benka-Coker, M.L., Peel, J.L., Johnson, M., Clark, M.L., 2019. Measuring personal exposure to fine particulate matter (PM2.5) among rural Honduran women: A field evaluation of the Ultrasonic Personal Aerosol Sampler (UPAS). Environ. Int. 123, 50–53. https://doi.org/10.1016/j.envint.2018.11.014</w:t>
        </w:r>
      </w:hyperlink>
    </w:p>
    <w:p w14:paraId="4117590D"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194">
        <w:r>
          <w:t>Pirovano, G., Colombi, C., Balzarini, A., Riva, G.M., Gianelle, V., Lonati, G., 2015. PM2.5 source apportionment in Lombardy (Italy): Comparison of receptor and chemistry-transport modelling results. Atmos. Environ. 106, 56–70. https://doi.org/10.1016/j.atmosenv.2015.01.073</w:t>
        </w:r>
      </w:hyperlink>
    </w:p>
    <w:p w14:paraId="4117590E"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195">
        <w:r>
          <w:t>Platt, S.M., Haddad, I.E., Zardini, A.A., Clairotte, M., Astorga, C., Wolf, R., 2012. Secondary organic aerosol formation from gasoline vehicle emissions in a new mobile environmental reaction chamber 28343–28383. https://doi.org/10.5194/acpd-12-28343-2012</w:t>
        </w:r>
      </w:hyperlink>
    </w:p>
    <w:p w14:paraId="4117590F"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196">
        <w:r>
          <w:t>Pope, C.A., Dockery, D.W., 2006. Health Effects of Fine Particulate Air Pollution: Lines that Connect. J. Air Waste Manag. Assoc. 56, 709–742. https://doi.org/10.1080/10473289.2006.10464485</w:t>
        </w:r>
      </w:hyperlink>
    </w:p>
    <w:p w14:paraId="41175910"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197">
        <w:r>
          <w:t>Prank, M., Sofiev, M., Tsyro, S., Hendriks, C., Semeena, V., Vazhappilly Francis, X., Butler, T., Denier van der Gon, H., Friedrich, R., Hendricks, J., Kong, X., Lawrence, M., Righi, M., Samaras, Z., Sausen, R., Kukkonen, J., Sokhi, R., 2016. Evaluation of the performance of four chemical transport models in predicting the aerosol chemical composition in Europe in 2005. Atmospheric Chem. Phys. 16, 6041–6070. https://doi.org/10.5194/acp-16-6041-2016</w:t>
        </w:r>
      </w:hyperlink>
    </w:p>
    <w:p w14:paraId="41175911"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198">
        <w:r>
          <w:t>Reddington, C.L., Conibear, L., Knote, C., Silver, B.J., Li, Y.J., Chan, C.K., Arnold, S.R., Spracklen, D.V., 2019. Exploring the impacts of anthropogenic emission sectors on PM</w:t>
        </w:r>
      </w:hyperlink>
      <w:hyperlink r:id="rId199">
        <w:r>
          <w:rPr>
            <w:vertAlign w:val="subscript"/>
          </w:rPr>
          <w:t>2.5</w:t>
        </w:r>
      </w:hyperlink>
      <w:hyperlink r:id="rId200">
        <w:r>
          <w:t xml:space="preserve"> and human health in South and East Asia. Atmospheric Chem. Phys. 19, 11887–11910. https://doi.org/10.5194/acp-19-11887-2019</w:t>
        </w:r>
      </w:hyperlink>
    </w:p>
    <w:p w14:paraId="41175912"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201">
        <w:r>
          <w:t>Sadavarte, P., Venkataraman, C., 2014. Trends in multi-pollutant emissions from a technology-linked inventory for India: I. Industry and transport sectors. Atmos. Environ. 99, 353–364. https://doi.org/10.1016/j.atmosenv.2014.09.081</w:t>
        </w:r>
      </w:hyperlink>
    </w:p>
    <w:p w14:paraId="41175913"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202">
        <w:r>
          <w:t>Saikawa, E., Kim, H., Zhong, M., Avramov, A., Zhao, Y., Janssens-Maenhout, G., Kurokawa, J., Klimont, Z., Wagner, F., Naik, V., Horowitz, L.W., Zhang, Q., 2017. Comparison of emissions inventories of anthropogenic air pollutants and greenhouse gases in China. Atmospheric Chem. Phys. 17, 6393–6421. https://doi.org/10.5194/acp-17-6393-2017</w:t>
        </w:r>
      </w:hyperlink>
    </w:p>
    <w:p w14:paraId="41175914"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203">
        <w:r>
          <w:t>Saini, J., Dutta, M., Marques, G., 2020. A comprehensive review on indoor air quality monitoring systems for enhanced public health. Sustain. Environ. Res. 30, 6. https://doi.org/10.1186/s42834-020-0047-y</w:t>
        </w:r>
      </w:hyperlink>
    </w:p>
    <w:p w14:paraId="41175915"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204">
        <w:r>
          <w:t>Shaddick, G., Thomas, M.L., Green, A., Brauer, M., van Donkelaar, A., Burnett, R., Chang, H.H., Cohen, A., Dingenen, R.V., Dora, C., Gumy, S., Liu, Y., Martin, R., Waller, L.A., West, J., Zidek, J.V., Prüss-Ustün, A., 2018. Data integration model for air quality: a hierarchical approach to the global estimation of exposures to ambient air pollution. J. R. Stat. Soc. Ser. C Appl. Stat. 67, 231–253. https://doi.org/10.1111/rssc.12227</w:t>
        </w:r>
      </w:hyperlink>
    </w:p>
    <w:p w14:paraId="41175916"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205">
        <w:r>
          <w:t>Sharma, S., Bawase, M., Ghosh, P., Saraf, M., Goel, A., Suresh, R., dutta, A., Jhajra,  ajeet, Kundu, S., sharma,  ved, malik,  jai, rehman,  hafeez, Khandaskar, H., Mulla, S., Sharma, R., Bansal, A., Mane, S., Reve, S., Markad, A., Shaikh, A.R., 2018. Source Apportionment of PM2.5 &amp; PM10 in Delhi NCR. https://doi.org/10.13140/RG.2.2.19621.55520</w:t>
        </w:r>
      </w:hyperlink>
    </w:p>
    <w:p w14:paraId="41175917"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206">
        <w:r>
          <w:t>Shen, G., Ru, M., Du, W., Zhu, X., Zhong, Q., Chen, Y., Shen, H., Yun, X., Meng, W., Liu, J., Cheng, H., Hu, J., Guan, D., Tao, S., 2019. Impacts of air pollutants from rural Chinese households under the rapid residential energy transition. Nat. Commun. 10, 3405. https://doi.org/10.1038/s41467-019-11453-w</w:t>
        </w:r>
      </w:hyperlink>
    </w:p>
    <w:p w14:paraId="41175918"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207">
        <w:r>
          <w:t>Shi, L., Wu, X., Yazdi, M.D., Braun, D., Awad, Y.A., Wei, Y., Liu, P., Di, Q., Wang, Y., Schwartz, J., Dominici, F., Kioumourtzoglou, M.-A., Zanobetti, A., 2020. Long-term effects of PM2$\cdot$5 on neurological disorders in the American Medicare population: a longitudinal cohort study. Lancet Planet. Health 4, e557–e565. https://doi.org/10.1016/S2542-5196(20)30227-8</w:t>
        </w:r>
      </w:hyperlink>
    </w:p>
    <w:p w14:paraId="41175919"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208">
        <w:r>
          <w:t xml:space="preserve">Shupler, M., Hystad, P., Birch, A., Miller-Lionberg, D., Jeronimo, M., Arku, R.E., Chu, Y.L., Mushtaha, M., Heenan, L., Rangarajan, </w:t>
        </w:r>
        <w:r>
          <w:lastRenderedPageBreak/>
          <w:t>S., Seron, P., Lanas, F., Cazor, F., Lopez-Jaramillo, P., Camacho, P.A., Perez, M., Yeates, K., West, N., Ncube, T., Ncube, B., Chifamba, J., Yusuf, R., Khan, A., Hu, B., Liu, X., Wei, L., Tse, L.A., Mohan, D., Kumar, P., Gupta, R., Mohan, I., Jayachitra, K.G., Mony, P.K., Rammohan, K., Nair, S., Lakshmi, P.V.M., Sagar, V., Khawaja, R., Iqbal, R., Kazmi, K., Yusuf, S., Brauer, M., 2020. Household and personal air pollution exposure measurements from 120 communities in eight countries: results from the PURE-AIR study. Lancet Planet. Health 4, e451–e462. https://doi.org/10.1016/S2542-5196(20)30197-2</w:t>
        </w:r>
      </w:hyperlink>
    </w:p>
    <w:p w14:paraId="4117591A"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209">
        <w:r>
          <w:t>Siddiqui, A.R., Lee, K., Bennett, D., Yang, X., Brown, K.H., Bhutta, Z.A., Gold, E.B., 2009. Indoor carbon monoxide and PM2.5 concentrations by cooking  fuels in Pakistan. Indoor Air 19, 75–82. https://doi.org/10.1111/j.1600-0668.2008.00563.x</w:t>
        </w:r>
      </w:hyperlink>
    </w:p>
    <w:p w14:paraId="4117591B"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210">
        <w:r>
          <w:t>Silva, R.A., Adelman, Z., Fry, M.M., West, J.J., 2016. The Impact of Individual Anthropogenic Emissions Sectors on the Global Burden of Human Mortality due to Ambient Air Pollution. Env. Health Perspect 124, 1776–1784. https://doi.org/10.1289/EHP177</w:t>
        </w:r>
      </w:hyperlink>
    </w:p>
    <w:p w14:paraId="4117591C"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211">
        <w:r>
          <w:t>Smith, K.R., Bruce, N., Balakrishnan, K., Adair-Rohani, H., Balmes, J., Chafe, Z., Dherani, M., Hosgood, H.D., Mehta, S., Pope, D., Rehfuess, E., 2014. Millions Dead: How Do We Know and What Does It Mean? Methods Used in the Comparative Risk Assessment of Household Air Pollution. Annu Rev Public Health 35, 185–206. https://doi.org/10.1146/annurev-publhealth-032013-182356</w:t>
        </w:r>
      </w:hyperlink>
    </w:p>
    <w:p w14:paraId="4117591D"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212">
        <w:r>
          <w:t>Smith, K.R., Pillarisetti, A., 2017. Household air pollution from solid cookfuels and Its Effects on Health 133–152.</w:t>
        </w:r>
      </w:hyperlink>
    </w:p>
    <w:p w14:paraId="4117591E"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213">
        <w:r>
          <w:t>Snider, G., Weagle, C.L., Murdymootoo, K.K., Ring, A., Ritchie, Y., Stone, E., Walsh, A., Akoshile, C., Anh, N.X., Balasubramanian, R., Brook, J., Qonitan, F.D., Dong, J., Griffith, D., He, K., Holben, B.N., Kahn, R., Lagrosas, N., Lestari, P., Ma, Z., Misra, A., Norford, L.K., Quel, E.J., Salam, A., Schichtel, B., Segev, L., Tripathi, S., Wang, C., Yu, C., Zhang, Q., Zhang, Y., Brauer, M., Cohen, A., Gibson, M.D., Liu, Y., Martins, J.V., Rudich, Y., Martin, R.V., 2016. Variation in global chemical composition of PM</w:t>
        </w:r>
      </w:hyperlink>
      <w:hyperlink r:id="rId214">
        <w:r>
          <w:rPr>
            <w:vertAlign w:val="subscript"/>
          </w:rPr>
          <w:t>2.5</w:t>
        </w:r>
      </w:hyperlink>
      <w:hyperlink r:id="rId215">
        <w:r>
          <w:t>: emerging results from SPARTAN. Atmospheric Chem. Phys. 16, 9629–9653. https://doi.org/10.5194/acp-16-9629-2016</w:t>
        </w:r>
      </w:hyperlink>
    </w:p>
    <w:p w14:paraId="4117591F"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216">
        <w:r>
          <w:t xml:space="preserve">Stanaway, J.D., Afshin, A., Gakidou, E., Lim, S.S., Abate, D., Abate, K.H., Abbafati, C., Abbasi, N., Abbastabar, H., Abd-Allah, F., Abdela, J., Abdelalim, A., Abdollahpour, I., Abdulkader, R.S., Abebe, M., Abebe, Z., Abera, S.F., Abil, O.Z., Abraha, H.N., Abrham, A.R., Abu-Raddad, L.J., Abu-Rmeileh, N.M.E., Accrombessi, M.M.K., Acharya, D., Acharya, P., Adamu, A.A., Adane, A.A., Adebayo, O.M., Adedoyin, R.A., Adekanmbi, V., Ademi, Z., Adetokunboh, O.O., Adib, M.G., Admasie, A., Adsuar, J.C., Afanvi, K.A., Afarideh, M., Agarwal, G., Aggarwal, A., Aghayan, S.A., Agrawal, A., Agrawal, S., Ahmadi, A., Ahmadi, M., Ahmadieh, H., Ahmed, M.B., Aichour, A.N., Aichour, I., Aichour, M.T.E., Akbari, M.E., Akinyemiju, T., Akseer, N., Al-Aly, Z., Al-Eyadhy, A., Al-Mekhlafi, H.M., Alahdab, F., Alam, K., Alam, S., Alam, T., Alashi, A., Alavian, S.M., Alene, K.A., Ali, K., Ali, S.M., Alijanzadeh, M., Alizadeh-Navaei, R., Aljunid, S.M., Alkerwi, N.T., Tsadik, A.G., Car, L.T., Tuzcu, E.M., Tymeson, H.D., Tyrovolas, S., Ukwaja, K.N., Ullah, I., Updike, R.L., Usman, M.S., Uthman, O.A., Vaduganathan, M., Vaezi, A., Valdez, P.R., Van Donkelaar, A., Varavikova, E., Varughese, S., Vasankari, T.J., Venkateswaran, V., Venketasubramanian, N., Villafaina, S., Violante, F.S., Vladimirov, S.K., Vlassov, V., Vollset, S.E., Vos, T., Vosoughi, K., Vu, G.T., Vujcic, I.S., Wagnew, F.S., Waheed, Y., Waller, S.G., Walson, J.L., Wang, Yafeng, Wang, Yanping, Wang, Y.-P., Weiderpass, E., Weintraub, R.G., Weldegebreal, F., Werdecker, A., Werkneh, A.A., West, J.J., Westerman, R., Whiteford, H.A., Widecka, J., Wijeratne, T., Winkler, A.S., Wiyeh, A.B., Wiysonge, C.S., Wolfe, C.D.A., Wong, T.Y., Wu, S., Xavier, D., Xu, G., Yadgir, S., Yadollahpour, A., Jabbari, S.H.Y., Yamada, T., Yan, L.L., Yano, Y., Yaseri, M., Yasin, Y.J., Yeshaneh, A., Yimer, E.M., Yip, P., Yisma, E., Yonemoto, N., Yoon, S.-J., Yotebieng, M., Younis, M.Z., Yousefifard, M., Yu, C., Zaidi, Z., </w:t>
        </w:r>
        <w:r>
          <w:lastRenderedPageBreak/>
          <w:t>Zaman, S.B., Zamani, M., Zavala-Arciniega, L., Zhang, A.L., Zhang, H., Zhang, K., Zhou, M., Zimsen, S.R.M., Zodpey, S., Murray, C.J.L., 2018. Global, regional, and national comparative risk assessment of 84 behavioural, environmental and occupational, and metabolic risks or clusters of risks for 195 countries and territories, 1990–2017: a systematic analysis for the Global Burden of Disease Study 2017. Lancet 392, 1923–1994. https://doi.org/10.1016/S0140-6736(18)32225-6</w:t>
        </w:r>
      </w:hyperlink>
    </w:p>
    <w:p w14:paraId="41175920"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217">
        <w:r>
          <w:t>Tagle, M., Pillarisetti, A., Hernandez, M.T., Troncoso, K., Soares, A., Torres, R., Galeano, A., Oyola, P., Balmes, J., Smith, K.R., 2019. Monitoring and modeling of household air quality related to use of different Cookfuels in Paraguay. Indoor Air 29, 252–262. https://doi.org/10.1111/ina.12513</w:t>
        </w:r>
      </w:hyperlink>
    </w:p>
    <w:p w14:paraId="41175921"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218">
        <w:r>
          <w:t>Tasmin, S., Ng, C.F.S., Stickley, A., Md, N., Saroar, G., Yasumoto, S., Watanabe, C., 2019. Effects of Short-term Exposure to Ambient Particulate Matter on the Lung Function of School Children in Dhaka, Bangladesh. Epidemiol. Camb. Mass 30 Suppl 1, S15–S23. https://doi.org/10.1097/EDE.0000000000001012</w:t>
        </w:r>
      </w:hyperlink>
    </w:p>
    <w:p w14:paraId="41175922"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219">
        <w:r>
          <w:t>Thunis, P., Degraeuwe, B., Pisoni, E., Trombetti, M., Peduzzi, E., Belis, C.A., Wilson, J., Clappier, A., Vignati, E., 2018. PM2.5 source allocation in European cities: A SHERPA modelling study. Atmos. Environ. 187, 93–106. https://doi.org/10.1016/j.atmosenv.2018.05.062</w:t>
        </w:r>
      </w:hyperlink>
    </w:p>
    <w:p w14:paraId="41175923"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220">
        <w:r>
          <w:t>Timmermans, R., Kranenburg, R., Manders, A., Hendriks, C., Segers, A., Dammers, E., Zhang, Q., Wang, L., Liu, Z., Zeng, L., Denier van der Gon, H., Schaap, M., 2017. Source apportionment of PM2.5 across China using LOTOS-EUROS. Atmos. Environ. 164, 370–386. https://doi.org/10.1016/j.atmosenv.2017.06.003</w:t>
        </w:r>
      </w:hyperlink>
    </w:p>
    <w:p w14:paraId="41175924"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221">
        <w:r>
          <w:t>Tong, D., Cheng, J., Liu, Y., Yu, S., Yan, L., Hong, C., Qin, Y., Zhao, H., Zheng, Y., Geng, G., Li, M., Liu, F., Zhang, Y., Zheng, B., Clarke, L., Zhang, Q., 2020. Dynamic projection of anthropogenic emissions in China: methodology and 2015–2050 emission pathways under a range of socio-economic, climate policy, and pollution control scenarios. Atmospheric Chem. Phys. 20, 5729–5757. https://doi.org/10.5194/acp-20-5729-2020</w:t>
        </w:r>
      </w:hyperlink>
    </w:p>
    <w:p w14:paraId="41175925"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222">
        <w:r>
          <w:t>Trombetti, M., Thunis, P., Bessagnet, B., Clappier, A., Couvidat, F., Guevara, M., Kuenen, J., López-Aparicio, S., 2018. Spatial inter-comparison of Top-down emission inventories in European urban areas. Atmos. Environ. 173, 142–156. https://doi.org/10.1016/j.atmosenv.2017.10.032</w:t>
        </w:r>
      </w:hyperlink>
    </w:p>
    <w:p w14:paraId="41175926"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223">
        <w:r>
          <w:t>Tsimpidi, A.P., Karydis, V.A., Pozzer, A., Pandis, S.N., Lelieveld, J., 2018. ORACLE 2-D (v2.0): an efficient module to compute the volatility and oxygen content of organic aerosol with a global chemistry–climate model. Geosci Model Dev 11, 3369–3389. https://doi.org/10.5194/gmd-11-3369-2018</w:t>
        </w:r>
      </w:hyperlink>
    </w:p>
    <w:p w14:paraId="41175927"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224">
        <w:r>
          <w:t>Turner, M.C., Jerrett, M., Pope, C.A., Krewski, D., Gapstur, S.M., Diver, W.R., Beckerman, B.S., Marshall, J.D., Su, J., Crouse, D.L., Burnett, R.T., 2015. Long-Term Ozone Exposure and Mortality in a Large Prospective Study. Am. J. Respir. Crit. Care Med. 193, 1134–1142. https://doi.org/10.1164/rccm.201508-1633OC</w:t>
        </w:r>
      </w:hyperlink>
    </w:p>
    <w:p w14:paraId="41175928"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225">
        <w:r>
          <w:t>Upadhyay, A., Dey, S., Chowdhury, S., Goyal, P., 2018. Expected health benefits from mitigation of emissions from major anthropogenic PM2.5 sources in India: Statistics at state level. Environ. Pollut. 242, 1817–1826. https://doi.org/10.1016/j.envpol.2018.07.085</w:t>
        </w:r>
      </w:hyperlink>
    </w:p>
    <w:p w14:paraId="41175929"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226">
        <w:r>
          <w:t>Van Donkelaar, A., Martin, R.V., Brauer, M., Hsu, N.C., Kahn, R.A., Levy, R.C., Lyapustin, A., Sayer, A.M., Winker, D.M., 2016. Global Estimates of Fine Particulate Matter using a Combined Geophysical-Statistical Method with Information from Satellites, Models, and Monitors. Environ. Sci. Technol. 50, 3762–3772. https://doi.org/10.1021/acs.est.5b05833</w:t>
        </w:r>
      </w:hyperlink>
    </w:p>
    <w:p w14:paraId="4117592A"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227">
        <w:r>
          <w:t xml:space="preserve">Venkataraman, C., Bhushan, M., Dey, S., Ganguly, D., Gupta, T., Habib, G., Kesarkar, A., Phuleria, H., Raman, R.S., 2020. Indian </w:t>
        </w:r>
        <w:r>
          <w:lastRenderedPageBreak/>
          <w:t>Network Project on Carbonaceous Aerosol Emissions, Source Apportionment and Climate Impacts (COALESCE). Bull Am Meteorol Soc 101, E1052–E1068. https://doi.org/10.1175/BAMS-D-19-0030.1</w:t>
        </w:r>
      </w:hyperlink>
    </w:p>
    <w:p w14:paraId="4117592B"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228">
        <w:r>
          <w:t>Wang, B., Eum, K.-D., Kazemiparkouhi, F., Li, C., Manjourides, J., Pavlu, V., Suh, H., 2020. The impact of long-term PM2.5 exposure on specific causes of death: exposure-response curves and effect modification among 53 million U.S. Medicare beneficiaries. Environ. Health 19, 20. https://doi.org/10.1186/s12940-020-00575-0</w:t>
        </w:r>
      </w:hyperlink>
    </w:p>
    <w:p w14:paraId="4117592C"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229">
        <w:r>
          <w:t>WHO 2021, n.d. WHO global air quality guidelines: particulate matter (‎PM2.5 and PM10)‎, ozone, nitrogen dioxide, sulfur dioxide and carbon monoxide.</w:t>
        </w:r>
      </w:hyperlink>
    </w:p>
    <w:p w14:paraId="4117592D"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230">
        <w:r>
          <w:t>Wyatt, L.H., Xi, Y., Kshirsagar, A., Di, Q., Ward-Caviness, C., Wade, T.J., Cascio, W.E., Rappold, A.G., 2020. Association of short-term exposure to ambient PM2.5 with hospital admissions and 30-day readmissions in end-stage renal disease patients: population-based retrospective cohort study. BMJ Open 10, e041177. https://doi.org/10.1136/bmjopen-2020-041177</w:t>
        </w:r>
      </w:hyperlink>
    </w:p>
    <w:p w14:paraId="4117592E"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231">
        <w:r>
          <w:t>Xing, Y.-F., Xu, Y.-H., Shi, M.-H., Lian, Y.-X., 2016. The impact of PM2.5 on the human respiratory system. J. Thorac. Dis. 8, E69–E74. https://doi.org/10.3978/j.issn.2072-1439.2016.01.19</w:t>
        </w:r>
      </w:hyperlink>
    </w:p>
    <w:p w14:paraId="4117592F"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232">
        <w:r>
          <w:t>Yu, W., Guo, Y., Shi, L., Li, S., 2020. The association between long-term exposure to low-level PM2.5 and mortality in the state of Queensland, Australia: A modelling study with the difference-in-differences approach. PLOS Med. 17, e1003141. https://doi.org/10.1371/journal.pmed.1003141</w:t>
        </w:r>
      </w:hyperlink>
    </w:p>
    <w:p w14:paraId="41175930"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233">
        <w:r>
          <w:t>Yun, X., Shen, G., Shen, H., Meng, W., Chen, Y., Xu, H., Ren, Y., Zhong, Q., Du, W., Ma, J., Cheng, H., Wang, Xilong, Liu, J., Wang, Xuejun, Li, B., Hu, J., Wan, Y., Tao, S., 2020. Residential solid fuel emissions contribute significantly to air pollution and associated health impacts in China. Sci. Adv. 6, eaba7621. https://doi.org/10.1126/sciadv.aba7621</w:t>
        </w:r>
      </w:hyperlink>
    </w:p>
    <w:p w14:paraId="41175931"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234">
        <w:r>
          <w:t>Yusuf, S., Joseph, P., Rangarajan, S., Islam, S., Mente, A., Hystad, P., Brauer, M., Kutty, V.R., Gupta, R., Wielgosz, A., AlHabib, K.F., Dans, A., Lopez-Jaramillo, P., Avezum, A., Lanas, F., Oguz, A., Kruger, I.M., Diaz, R., Yusoff, K., Mony, P., Chifamba, J., Yeates, K., Kelishadi, R., Yusufali, A., Khatib, R., Rahman, O., Zatonska, K., Iqbal, R., Wei, L., Bo, H., Rosengren, A., Kaur, M., Mohan, V., Lear, S.A., Teo, K.K., Leong, D., O’Donnell, M., McKee, M., Dagenais, G., 2020. Modifiable risk factors, cardiovascular disease, and mortality in 155\hphantom,722 individuals from 21 high-income, middle-income, and low-income countries (PURE): a prospective cohort study. Lancet 395, 795–808. https://doi.org/10.1016/S0140-6736(19)32008-2</w:t>
        </w:r>
      </w:hyperlink>
    </w:p>
    <w:p w14:paraId="41175932"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235">
        <w:r>
          <w:t>Zhao, B., Zheng, H., Wang, S., Smith, K.R., Lu, X., Aunan, K., Gu, Y., Wang, Y., Ding, D., Xing, J., Fu, X., Yang, X., Liou, K.-N., Hao, J., 2018. Change in household fuels dominates the decrease in PM2.5 exposure and premature mortality in China in 2005–2015. Proc. Natl. Acad. Sci. 115, 12401–12406. https://doi.org/10.1073/pnas.1812955115</w:t>
        </w:r>
      </w:hyperlink>
    </w:p>
    <w:p w14:paraId="41175933"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236">
        <w:r>
          <w:t>Zheng, B., Cheng, J., Geng, G., Wang, X., Li, M., Shi, Q., Qi, J., Lei, Y., Zhang, Q., He, K., 2021. Mapping anthropogenic emissions in China at 1 km spatial resolution and its application in air quality modeling. Sci. Bull. 66, 612–620. https://doi.org/10.1016/j.scib.2020.12.008</w:t>
        </w:r>
      </w:hyperlink>
    </w:p>
    <w:p w14:paraId="41175934" w14:textId="77777777" w:rsidR="000F734F" w:rsidRDefault="00000000">
      <w:pPr>
        <w:widowControl w:val="0"/>
        <w:pBdr>
          <w:top w:val="nil"/>
          <w:left w:val="nil"/>
          <w:bottom w:val="nil"/>
          <w:right w:val="nil"/>
          <w:between w:val="nil"/>
        </w:pBdr>
        <w:spacing w:line="240" w:lineRule="auto"/>
        <w:ind w:left="720" w:hanging="720"/>
        <w:rPr>
          <w:b/>
          <w:sz w:val="24"/>
          <w:szCs w:val="24"/>
        </w:rPr>
      </w:pPr>
      <w:hyperlink r:id="rId237">
        <w:r>
          <w:t>Zheng, X., Orellano, P., Lin, H., Jiang, M., Guan, W., 2021. Short-term exposure to ozone, nitrogen dioxide, and sulphur dioxide and emergency department visits and hospital admissions due to asthma: A systematic review and meta-analysis. Environ. Int. 150, 106435. https://doi.org/10.1016/j.envint.2021.106435</w:t>
        </w:r>
      </w:hyperlink>
    </w:p>
    <w:sectPr w:rsidR="000F734F" w:rsidSect="00E015C4">
      <w:pgSz w:w="15840" w:h="12240" w:orient="landscape"/>
      <w:pgMar w:top="1440" w:right="1440" w:bottom="1440" w:left="1440" w:header="720" w:footer="720" w:gutter="0"/>
      <w:lnNumType w:countBy="1" w:restart="continuous"/>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BB7BFB" w14:textId="77777777" w:rsidR="00CA43C1" w:rsidRDefault="00CA43C1">
      <w:pPr>
        <w:spacing w:line="240" w:lineRule="auto"/>
      </w:pPr>
      <w:r>
        <w:separator/>
      </w:r>
    </w:p>
  </w:endnote>
  <w:endnote w:type="continuationSeparator" w:id="0">
    <w:p w14:paraId="34A52AA3" w14:textId="77777777" w:rsidR="00CA43C1" w:rsidRDefault="00CA43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altName w:val="Arial"/>
    <w:panose1 w:val="020B0604020202020204"/>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366841" w14:textId="77777777" w:rsidR="00CA43C1" w:rsidRDefault="00CA43C1">
      <w:pPr>
        <w:spacing w:line="240" w:lineRule="auto"/>
      </w:pPr>
      <w:r>
        <w:separator/>
      </w:r>
    </w:p>
  </w:footnote>
  <w:footnote w:type="continuationSeparator" w:id="0">
    <w:p w14:paraId="58351C42" w14:textId="77777777" w:rsidR="00CA43C1" w:rsidRDefault="00CA43C1">
      <w:pPr>
        <w:spacing w:line="240" w:lineRule="auto"/>
      </w:pPr>
      <w:r>
        <w:continuationSeparator/>
      </w:r>
    </w:p>
  </w:footnote>
  <w:footnote w:id="1">
    <w:p w14:paraId="41175937" w14:textId="77777777" w:rsidR="000F734F" w:rsidRDefault="00000000">
      <w:pPr>
        <w:spacing w:line="240" w:lineRule="auto"/>
        <w:rPr>
          <w:sz w:val="20"/>
          <w:szCs w:val="20"/>
        </w:rPr>
      </w:pPr>
      <w:r>
        <w:rPr>
          <w:vertAlign w:val="superscript"/>
        </w:rPr>
        <w:footnoteRef/>
      </w:r>
      <w:r>
        <w:rPr>
          <w:sz w:val="20"/>
          <w:szCs w:val="20"/>
          <w:vertAlign w:val="superscript"/>
        </w:rPr>
        <w:t xml:space="preserve"> </w:t>
      </w:r>
      <w:r>
        <w:rPr>
          <w:sz w:val="20"/>
          <w:szCs w:val="20"/>
        </w:rPr>
        <w:t>The number in parenthesis indicates the contribution of HAP emissions to AAP considering the anthropogenic organic aerosols to be twice more toxic compared to the other aerosols</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734F"/>
    <w:rsid w:val="000F734F"/>
    <w:rsid w:val="00CA43C1"/>
    <w:rsid w:val="00E015C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75474"/>
  <w15:docId w15:val="{2A3CA878-4CC1-447F-AD68-5D8677FB6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nb-NO"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character" w:styleId="LineNumber">
    <w:name w:val="line number"/>
    <w:basedOn w:val="DefaultParagraphFont"/>
    <w:uiPriority w:val="99"/>
    <w:semiHidden/>
    <w:unhideWhenUsed/>
    <w:rsid w:val="00E015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17" Type="http://schemas.openxmlformats.org/officeDocument/2006/relationships/hyperlink" Target="https://www.zotero.org/google-docs/?6eZDtt" TargetMode="External"/><Relationship Id="rId21" Type="http://schemas.openxmlformats.org/officeDocument/2006/relationships/hyperlink" Target="https://www.zotero.org/google-docs/?kjvnTH" TargetMode="External"/><Relationship Id="rId42" Type="http://schemas.openxmlformats.org/officeDocument/2006/relationships/hyperlink" Target="https://www.zotero.org/google-docs/?h59i5T" TargetMode="External"/><Relationship Id="rId63" Type="http://schemas.openxmlformats.org/officeDocument/2006/relationships/hyperlink" Target="https://www.zotero.org/google-docs/?iPYuCz" TargetMode="External"/><Relationship Id="rId84" Type="http://schemas.openxmlformats.org/officeDocument/2006/relationships/hyperlink" Target="https://www.zotero.org/google-docs/?lw9nVf" TargetMode="External"/><Relationship Id="rId138" Type="http://schemas.openxmlformats.org/officeDocument/2006/relationships/hyperlink" Target="https://www.zotero.org/google-docs/?IgQrmR" TargetMode="External"/><Relationship Id="rId159" Type="http://schemas.openxmlformats.org/officeDocument/2006/relationships/hyperlink" Target="https://www.zotero.org/google-docs/?IgQrmR" TargetMode="External"/><Relationship Id="rId170" Type="http://schemas.openxmlformats.org/officeDocument/2006/relationships/hyperlink" Target="https://www.zotero.org/google-docs/?IgQrmR" TargetMode="External"/><Relationship Id="rId191" Type="http://schemas.openxmlformats.org/officeDocument/2006/relationships/hyperlink" Target="https://www.zotero.org/google-docs/?IgQrmR" TargetMode="External"/><Relationship Id="rId205" Type="http://schemas.openxmlformats.org/officeDocument/2006/relationships/hyperlink" Target="https://www.zotero.org/google-docs/?IgQrmR" TargetMode="External"/><Relationship Id="rId226" Type="http://schemas.openxmlformats.org/officeDocument/2006/relationships/hyperlink" Target="https://www.zotero.org/google-docs/?IgQrmR" TargetMode="External"/><Relationship Id="rId107" Type="http://schemas.openxmlformats.org/officeDocument/2006/relationships/hyperlink" Target="https://www.zotero.org/google-docs/?JpT60C" TargetMode="External"/><Relationship Id="rId11" Type="http://schemas.openxmlformats.org/officeDocument/2006/relationships/hyperlink" Target="https://www.zotero.org/google-docs/?5ndYU7" TargetMode="External"/><Relationship Id="rId32" Type="http://schemas.openxmlformats.org/officeDocument/2006/relationships/hyperlink" Target="https://www.zotero.org/google-docs/?G3SiBb" TargetMode="External"/><Relationship Id="rId53" Type="http://schemas.openxmlformats.org/officeDocument/2006/relationships/hyperlink" Target="https://www.zotero.org/google-docs/?oTnGgS" TargetMode="External"/><Relationship Id="rId74" Type="http://schemas.openxmlformats.org/officeDocument/2006/relationships/hyperlink" Target="https://www.zotero.org/google-docs/?NjTFXq" TargetMode="External"/><Relationship Id="rId128" Type="http://schemas.openxmlformats.org/officeDocument/2006/relationships/hyperlink" Target="https://www.zotero.org/google-docs/?IgQrmR" TargetMode="External"/><Relationship Id="rId149" Type="http://schemas.openxmlformats.org/officeDocument/2006/relationships/hyperlink" Target="https://www.zotero.org/google-docs/?IgQrmR" TargetMode="External"/><Relationship Id="rId5" Type="http://schemas.openxmlformats.org/officeDocument/2006/relationships/endnotes" Target="endnotes.xml"/><Relationship Id="rId95" Type="http://schemas.openxmlformats.org/officeDocument/2006/relationships/hyperlink" Target="https://www.zotero.org/google-docs/?eJgqPC" TargetMode="External"/><Relationship Id="rId160" Type="http://schemas.openxmlformats.org/officeDocument/2006/relationships/hyperlink" Target="https://www.zotero.org/google-docs/?IgQrmR" TargetMode="External"/><Relationship Id="rId181" Type="http://schemas.openxmlformats.org/officeDocument/2006/relationships/hyperlink" Target="https://www.zotero.org/google-docs/?IgQrmR" TargetMode="External"/><Relationship Id="rId216" Type="http://schemas.openxmlformats.org/officeDocument/2006/relationships/hyperlink" Target="https://www.zotero.org/google-docs/?IgQrmR" TargetMode="External"/><Relationship Id="rId237" Type="http://schemas.openxmlformats.org/officeDocument/2006/relationships/hyperlink" Target="https://www.zotero.org/google-docs/?IgQrmR" TargetMode="External"/><Relationship Id="rId22" Type="http://schemas.openxmlformats.org/officeDocument/2006/relationships/hyperlink" Target="https://www.zotero.org/google-docs/?pXewkP" TargetMode="External"/><Relationship Id="rId43" Type="http://schemas.openxmlformats.org/officeDocument/2006/relationships/hyperlink" Target="https://www.zotero.org/google-docs/?NZ9e0l" TargetMode="External"/><Relationship Id="rId64" Type="http://schemas.openxmlformats.org/officeDocument/2006/relationships/hyperlink" Target="https://www.zotero.org/google-docs/?hOySz3" TargetMode="External"/><Relationship Id="rId118" Type="http://schemas.openxmlformats.org/officeDocument/2006/relationships/hyperlink" Target="https://www.zotero.org/google-docs/?TjV7bk" TargetMode="External"/><Relationship Id="rId139" Type="http://schemas.openxmlformats.org/officeDocument/2006/relationships/hyperlink" Target="https://www.zotero.org/google-docs/?IgQrmR" TargetMode="External"/><Relationship Id="rId85" Type="http://schemas.openxmlformats.org/officeDocument/2006/relationships/hyperlink" Target="https://www.zotero.org/google-docs/?8WW7c5" TargetMode="External"/><Relationship Id="rId150" Type="http://schemas.openxmlformats.org/officeDocument/2006/relationships/hyperlink" Target="https://www.zotero.org/google-docs/?IgQrmR" TargetMode="External"/><Relationship Id="rId171" Type="http://schemas.openxmlformats.org/officeDocument/2006/relationships/hyperlink" Target="https://www.zotero.org/google-docs/?IgQrmR" TargetMode="External"/><Relationship Id="rId192" Type="http://schemas.openxmlformats.org/officeDocument/2006/relationships/hyperlink" Target="https://www.zotero.org/google-docs/?IgQrmR" TargetMode="External"/><Relationship Id="rId206" Type="http://schemas.openxmlformats.org/officeDocument/2006/relationships/hyperlink" Target="https://www.zotero.org/google-docs/?IgQrmR" TargetMode="External"/><Relationship Id="rId227" Type="http://schemas.openxmlformats.org/officeDocument/2006/relationships/hyperlink" Target="https://www.zotero.org/google-docs/?IgQrmR" TargetMode="External"/><Relationship Id="rId12" Type="http://schemas.openxmlformats.org/officeDocument/2006/relationships/hyperlink" Target="https://www.zotero.org/google-docs/?LmgP09" TargetMode="External"/><Relationship Id="rId33" Type="http://schemas.openxmlformats.org/officeDocument/2006/relationships/hyperlink" Target="https://www.zotero.org/google-docs/?4oFZbC" TargetMode="External"/><Relationship Id="rId108" Type="http://schemas.openxmlformats.org/officeDocument/2006/relationships/hyperlink" Target="https://www.zotero.org/google-docs/?NgGExP" TargetMode="External"/><Relationship Id="rId129" Type="http://schemas.openxmlformats.org/officeDocument/2006/relationships/hyperlink" Target="https://www.zotero.org/google-docs/?IgQrmR" TargetMode="External"/><Relationship Id="rId54" Type="http://schemas.openxmlformats.org/officeDocument/2006/relationships/hyperlink" Target="https://www.zotero.org/google-docs/?LuaYhy" TargetMode="External"/><Relationship Id="rId75" Type="http://schemas.openxmlformats.org/officeDocument/2006/relationships/hyperlink" Target="https://www.zotero.org/google-docs/?Wgr14T" TargetMode="External"/><Relationship Id="rId96" Type="http://schemas.openxmlformats.org/officeDocument/2006/relationships/hyperlink" Target="https://www.zotero.org/google-docs/?g94RbJ" TargetMode="External"/><Relationship Id="rId140" Type="http://schemas.openxmlformats.org/officeDocument/2006/relationships/hyperlink" Target="https://www.zotero.org/google-docs/?IgQrmR" TargetMode="External"/><Relationship Id="rId161" Type="http://schemas.openxmlformats.org/officeDocument/2006/relationships/hyperlink" Target="https://www.zotero.org/google-docs/?IgQrmR" TargetMode="External"/><Relationship Id="rId182" Type="http://schemas.openxmlformats.org/officeDocument/2006/relationships/hyperlink" Target="https://www.zotero.org/google-docs/?IgQrmR" TargetMode="External"/><Relationship Id="rId217" Type="http://schemas.openxmlformats.org/officeDocument/2006/relationships/hyperlink" Target="https://www.zotero.org/google-docs/?IgQrmR" TargetMode="External"/><Relationship Id="rId6" Type="http://schemas.openxmlformats.org/officeDocument/2006/relationships/hyperlink" Target="mailto:sourangsu.chowdhury@cicero.oslo.no" TargetMode="External"/><Relationship Id="rId238" Type="http://schemas.openxmlformats.org/officeDocument/2006/relationships/fontTable" Target="fontTable.xml"/><Relationship Id="rId23" Type="http://schemas.openxmlformats.org/officeDocument/2006/relationships/hyperlink" Target="https://www.zotero.org/google-docs/?mX3dwu" TargetMode="External"/><Relationship Id="rId119" Type="http://schemas.openxmlformats.org/officeDocument/2006/relationships/hyperlink" Target="https://www.zotero.org/google-docs/?ZKLBME" TargetMode="External"/><Relationship Id="rId44" Type="http://schemas.openxmlformats.org/officeDocument/2006/relationships/hyperlink" Target="https://www.zotero.org/google-docs/?6u2ixO" TargetMode="External"/><Relationship Id="rId65" Type="http://schemas.openxmlformats.org/officeDocument/2006/relationships/hyperlink" Target="https://www.zotero.org/google-docs/?3Ujc44" TargetMode="External"/><Relationship Id="rId86" Type="http://schemas.openxmlformats.org/officeDocument/2006/relationships/hyperlink" Target="https://www.zotero.org/google-docs/?dwaRd9" TargetMode="External"/><Relationship Id="rId130" Type="http://schemas.openxmlformats.org/officeDocument/2006/relationships/hyperlink" Target="https://www.zotero.org/google-docs/?IgQrmR" TargetMode="External"/><Relationship Id="rId151" Type="http://schemas.openxmlformats.org/officeDocument/2006/relationships/hyperlink" Target="https://www.zotero.org/google-docs/?IgQrmR" TargetMode="External"/><Relationship Id="rId172" Type="http://schemas.openxmlformats.org/officeDocument/2006/relationships/hyperlink" Target="https://www.zotero.org/google-docs/?IgQrmR" TargetMode="External"/><Relationship Id="rId193" Type="http://schemas.openxmlformats.org/officeDocument/2006/relationships/hyperlink" Target="https://www.zotero.org/google-docs/?IgQrmR" TargetMode="External"/><Relationship Id="rId207" Type="http://schemas.openxmlformats.org/officeDocument/2006/relationships/hyperlink" Target="https://www.zotero.org/google-docs/?IgQrmR" TargetMode="External"/><Relationship Id="rId228" Type="http://schemas.openxmlformats.org/officeDocument/2006/relationships/hyperlink" Target="https://www.zotero.org/google-docs/?IgQrmR" TargetMode="External"/><Relationship Id="rId13" Type="http://schemas.openxmlformats.org/officeDocument/2006/relationships/hyperlink" Target="https://www.zotero.org/google-docs/?j5Ukh2" TargetMode="External"/><Relationship Id="rId109" Type="http://schemas.openxmlformats.org/officeDocument/2006/relationships/hyperlink" Target="https://www.zotero.org/google-docs/?0hd2g0" TargetMode="External"/><Relationship Id="rId34" Type="http://schemas.openxmlformats.org/officeDocument/2006/relationships/hyperlink" Target="https://www.zotero.org/google-docs/?lLJNFX" TargetMode="External"/><Relationship Id="rId55" Type="http://schemas.openxmlformats.org/officeDocument/2006/relationships/hyperlink" Target="https://www.zotero.org/google-docs/?YLEMfH" TargetMode="External"/><Relationship Id="rId76" Type="http://schemas.openxmlformats.org/officeDocument/2006/relationships/hyperlink" Target="https://www.zotero.org/google-docs/?akuRDA" TargetMode="External"/><Relationship Id="rId97" Type="http://schemas.openxmlformats.org/officeDocument/2006/relationships/hyperlink" Target="https://www.zotero.org/google-docs/?pNiyoR" TargetMode="External"/><Relationship Id="rId120" Type="http://schemas.openxmlformats.org/officeDocument/2006/relationships/hyperlink" Target="https://www.zotero.org/google-docs/?AIIa0b" TargetMode="External"/><Relationship Id="rId141" Type="http://schemas.openxmlformats.org/officeDocument/2006/relationships/hyperlink" Target="https://www.zotero.org/google-docs/?IgQrmR" TargetMode="External"/><Relationship Id="rId7" Type="http://schemas.openxmlformats.org/officeDocument/2006/relationships/hyperlink" Target="mailto:ajayp@berkeley.edu" TargetMode="External"/><Relationship Id="rId162" Type="http://schemas.openxmlformats.org/officeDocument/2006/relationships/hyperlink" Target="https://www.zotero.org/google-docs/?IgQrmR" TargetMode="External"/><Relationship Id="rId183" Type="http://schemas.openxmlformats.org/officeDocument/2006/relationships/hyperlink" Target="https://www.zotero.org/google-docs/?IgQrmR" TargetMode="External"/><Relationship Id="rId218" Type="http://schemas.openxmlformats.org/officeDocument/2006/relationships/hyperlink" Target="https://www.zotero.org/google-docs/?IgQrmR" TargetMode="External"/><Relationship Id="rId239" Type="http://schemas.openxmlformats.org/officeDocument/2006/relationships/theme" Target="theme/theme1.xml"/><Relationship Id="rId24" Type="http://schemas.openxmlformats.org/officeDocument/2006/relationships/hyperlink" Target="https://www.zotero.org/google-docs/?q3pWHK" TargetMode="External"/><Relationship Id="rId45" Type="http://schemas.openxmlformats.org/officeDocument/2006/relationships/hyperlink" Target="https://www.zotero.org/google-docs/?1kNYCu" TargetMode="External"/><Relationship Id="rId66" Type="http://schemas.openxmlformats.org/officeDocument/2006/relationships/hyperlink" Target="https://www.zotero.org/google-docs/?nXbNbo" TargetMode="External"/><Relationship Id="rId87" Type="http://schemas.openxmlformats.org/officeDocument/2006/relationships/hyperlink" Target="https://www.zotero.org/google-docs/?95pUIh" TargetMode="External"/><Relationship Id="rId110" Type="http://schemas.openxmlformats.org/officeDocument/2006/relationships/hyperlink" Target="https://www.zotero.org/google-docs/?CUbc5B" TargetMode="External"/><Relationship Id="rId131" Type="http://schemas.openxmlformats.org/officeDocument/2006/relationships/hyperlink" Target="https://www.zotero.org/google-docs/?IgQrmR" TargetMode="External"/><Relationship Id="rId152" Type="http://schemas.openxmlformats.org/officeDocument/2006/relationships/hyperlink" Target="https://www.zotero.org/google-docs/?IgQrmR" TargetMode="External"/><Relationship Id="rId173" Type="http://schemas.openxmlformats.org/officeDocument/2006/relationships/hyperlink" Target="https://www.zotero.org/google-docs/?IgQrmR" TargetMode="External"/><Relationship Id="rId194" Type="http://schemas.openxmlformats.org/officeDocument/2006/relationships/hyperlink" Target="https://www.zotero.org/google-docs/?IgQrmR" TargetMode="External"/><Relationship Id="rId208" Type="http://schemas.openxmlformats.org/officeDocument/2006/relationships/hyperlink" Target="https://www.zotero.org/google-docs/?IgQrmR" TargetMode="External"/><Relationship Id="rId229" Type="http://schemas.openxmlformats.org/officeDocument/2006/relationships/hyperlink" Target="https://www.zotero.org/google-docs/?IgQrmR" TargetMode="External"/><Relationship Id="rId14" Type="http://schemas.openxmlformats.org/officeDocument/2006/relationships/hyperlink" Target="https://www.zotero.org/google-docs/?W48yEU" TargetMode="External"/><Relationship Id="rId35" Type="http://schemas.openxmlformats.org/officeDocument/2006/relationships/hyperlink" Target="https://www.zotero.org/google-docs/?cwGjyE" TargetMode="External"/><Relationship Id="rId56" Type="http://schemas.openxmlformats.org/officeDocument/2006/relationships/hyperlink" Target="https://www.zotero.org/google-docs/?6aWARg" TargetMode="External"/><Relationship Id="rId77" Type="http://schemas.openxmlformats.org/officeDocument/2006/relationships/hyperlink" Target="https://www.zotero.org/google-docs/?kG63lP" TargetMode="External"/><Relationship Id="rId100" Type="http://schemas.openxmlformats.org/officeDocument/2006/relationships/hyperlink" Target="https://www.zotero.org/google-docs/?dYjmQr" TargetMode="External"/><Relationship Id="rId8" Type="http://schemas.openxmlformats.org/officeDocument/2006/relationships/hyperlink" Target="https://www.zotero.org/google-docs/?p5iLlW" TargetMode="External"/><Relationship Id="rId98" Type="http://schemas.openxmlformats.org/officeDocument/2006/relationships/hyperlink" Target="https://www.zotero.org/google-docs/?iZkxSw" TargetMode="External"/><Relationship Id="rId121" Type="http://schemas.openxmlformats.org/officeDocument/2006/relationships/hyperlink" Target="https://www.zotero.org/google-docs/?Kv8TTA" TargetMode="External"/><Relationship Id="rId142" Type="http://schemas.openxmlformats.org/officeDocument/2006/relationships/hyperlink" Target="https://www.zotero.org/google-docs/?IgQrmR" TargetMode="External"/><Relationship Id="rId163" Type="http://schemas.openxmlformats.org/officeDocument/2006/relationships/hyperlink" Target="https://www.zotero.org/google-docs/?IgQrmR" TargetMode="External"/><Relationship Id="rId184" Type="http://schemas.openxmlformats.org/officeDocument/2006/relationships/hyperlink" Target="https://www.zotero.org/google-docs/?IgQrmR" TargetMode="External"/><Relationship Id="rId219" Type="http://schemas.openxmlformats.org/officeDocument/2006/relationships/hyperlink" Target="https://www.zotero.org/google-docs/?IgQrmR" TargetMode="External"/><Relationship Id="rId230" Type="http://schemas.openxmlformats.org/officeDocument/2006/relationships/hyperlink" Target="https://www.zotero.org/google-docs/?IgQrmR" TargetMode="External"/><Relationship Id="rId25" Type="http://schemas.openxmlformats.org/officeDocument/2006/relationships/hyperlink" Target="https://www.zotero.org/google-docs/?1CMo19" TargetMode="External"/><Relationship Id="rId46" Type="http://schemas.openxmlformats.org/officeDocument/2006/relationships/hyperlink" Target="https://www.zotero.org/google-docs/?iqK2Vj" TargetMode="External"/><Relationship Id="rId67" Type="http://schemas.openxmlformats.org/officeDocument/2006/relationships/hyperlink" Target="https://www.zotero.org/google-docs/?4NG39U" TargetMode="External"/><Relationship Id="rId88" Type="http://schemas.openxmlformats.org/officeDocument/2006/relationships/hyperlink" Target="https://www.zotero.org/google-docs/?t48lzI" TargetMode="External"/><Relationship Id="rId111" Type="http://schemas.openxmlformats.org/officeDocument/2006/relationships/hyperlink" Target="https://www.zotero.org/google-docs/?utIMSy" TargetMode="External"/><Relationship Id="rId132" Type="http://schemas.openxmlformats.org/officeDocument/2006/relationships/hyperlink" Target="https://www.zotero.org/google-docs/?IgQrmR" TargetMode="External"/><Relationship Id="rId153" Type="http://schemas.openxmlformats.org/officeDocument/2006/relationships/hyperlink" Target="https://www.zotero.org/google-docs/?IgQrmR" TargetMode="External"/><Relationship Id="rId174" Type="http://schemas.openxmlformats.org/officeDocument/2006/relationships/hyperlink" Target="https://www.zotero.org/google-docs/?IgQrmR" TargetMode="External"/><Relationship Id="rId195" Type="http://schemas.openxmlformats.org/officeDocument/2006/relationships/hyperlink" Target="https://www.zotero.org/google-docs/?IgQrmR" TargetMode="External"/><Relationship Id="rId209" Type="http://schemas.openxmlformats.org/officeDocument/2006/relationships/hyperlink" Target="https://www.zotero.org/google-docs/?IgQrmR" TargetMode="External"/><Relationship Id="rId190" Type="http://schemas.openxmlformats.org/officeDocument/2006/relationships/hyperlink" Target="https://www.zotero.org/google-docs/?IgQrmR" TargetMode="External"/><Relationship Id="rId204" Type="http://schemas.openxmlformats.org/officeDocument/2006/relationships/hyperlink" Target="https://www.zotero.org/google-docs/?IgQrmR" TargetMode="External"/><Relationship Id="rId220" Type="http://schemas.openxmlformats.org/officeDocument/2006/relationships/hyperlink" Target="https://www.zotero.org/google-docs/?IgQrmR" TargetMode="External"/><Relationship Id="rId225" Type="http://schemas.openxmlformats.org/officeDocument/2006/relationships/hyperlink" Target="https://www.zotero.org/google-docs/?IgQrmR" TargetMode="External"/><Relationship Id="rId15" Type="http://schemas.openxmlformats.org/officeDocument/2006/relationships/hyperlink" Target="https://www.zotero.org/google-docs/?EamUyQ" TargetMode="External"/><Relationship Id="rId36" Type="http://schemas.openxmlformats.org/officeDocument/2006/relationships/hyperlink" Target="https://www.zotero.org/google-docs/?v7JkLE" TargetMode="External"/><Relationship Id="rId57" Type="http://schemas.openxmlformats.org/officeDocument/2006/relationships/hyperlink" Target="https://www.zotero.org/google-docs/?1Trb5P" TargetMode="External"/><Relationship Id="rId106" Type="http://schemas.openxmlformats.org/officeDocument/2006/relationships/hyperlink" Target="https://www.zotero.org/google-docs/?q3VXGS" TargetMode="External"/><Relationship Id="rId127" Type="http://schemas.openxmlformats.org/officeDocument/2006/relationships/hyperlink" Target="https://www.zotero.org/google-docs/?IgQrmR" TargetMode="External"/><Relationship Id="rId10" Type="http://schemas.openxmlformats.org/officeDocument/2006/relationships/hyperlink" Target="https://www.zotero.org/google-docs/?lgslZz" TargetMode="External"/><Relationship Id="rId31" Type="http://schemas.openxmlformats.org/officeDocument/2006/relationships/hyperlink" Target="https://www.zotero.org/google-docs/?JuKDiD" TargetMode="External"/><Relationship Id="rId52" Type="http://schemas.openxmlformats.org/officeDocument/2006/relationships/hyperlink" Target="https://www.zotero.org/google-docs/?dgHV3G" TargetMode="External"/><Relationship Id="rId73" Type="http://schemas.openxmlformats.org/officeDocument/2006/relationships/hyperlink" Target="https://www.zotero.org/google-docs/?uDpsl1" TargetMode="External"/><Relationship Id="rId78" Type="http://schemas.openxmlformats.org/officeDocument/2006/relationships/hyperlink" Target="https://www.zotero.org/google-docs/?pa47Cv" TargetMode="External"/><Relationship Id="rId94" Type="http://schemas.openxmlformats.org/officeDocument/2006/relationships/hyperlink" Target="https://www.zotero.org/google-docs/?keg7jD" TargetMode="External"/><Relationship Id="rId99" Type="http://schemas.openxmlformats.org/officeDocument/2006/relationships/hyperlink" Target="https://www.zotero.org/google-docs/?pVmVE9" TargetMode="External"/><Relationship Id="rId101" Type="http://schemas.openxmlformats.org/officeDocument/2006/relationships/hyperlink" Target="https://www.zotero.org/google-docs/?kxgxpb" TargetMode="External"/><Relationship Id="rId122" Type="http://schemas.openxmlformats.org/officeDocument/2006/relationships/hyperlink" Target="https://www.zotero.org/google-docs/?FpF8cC" TargetMode="External"/><Relationship Id="rId143" Type="http://schemas.openxmlformats.org/officeDocument/2006/relationships/hyperlink" Target="https://www.zotero.org/google-docs/?IgQrmR" TargetMode="External"/><Relationship Id="rId148" Type="http://schemas.openxmlformats.org/officeDocument/2006/relationships/hyperlink" Target="https://www.zotero.org/google-docs/?IgQrmR" TargetMode="External"/><Relationship Id="rId164" Type="http://schemas.openxmlformats.org/officeDocument/2006/relationships/hyperlink" Target="https://www.zotero.org/google-docs/?IgQrmR" TargetMode="External"/><Relationship Id="rId169" Type="http://schemas.openxmlformats.org/officeDocument/2006/relationships/hyperlink" Target="https://www.zotero.org/google-docs/?IgQrmR" TargetMode="External"/><Relationship Id="rId185" Type="http://schemas.openxmlformats.org/officeDocument/2006/relationships/hyperlink" Target="https://www.zotero.org/google-docs/?IgQrmR" TargetMode="External"/><Relationship Id="rId4" Type="http://schemas.openxmlformats.org/officeDocument/2006/relationships/footnotes" Target="footnotes.xml"/><Relationship Id="rId9" Type="http://schemas.openxmlformats.org/officeDocument/2006/relationships/hyperlink" Target="https://www.zotero.org/google-docs/?2m2k7J" TargetMode="External"/><Relationship Id="rId180" Type="http://schemas.openxmlformats.org/officeDocument/2006/relationships/hyperlink" Target="https://www.zotero.org/google-docs/?IgQrmR" TargetMode="External"/><Relationship Id="rId210" Type="http://schemas.openxmlformats.org/officeDocument/2006/relationships/hyperlink" Target="https://www.zotero.org/google-docs/?IgQrmR" TargetMode="External"/><Relationship Id="rId215" Type="http://schemas.openxmlformats.org/officeDocument/2006/relationships/hyperlink" Target="https://www.zotero.org/google-docs/?IgQrmR" TargetMode="External"/><Relationship Id="rId236" Type="http://schemas.openxmlformats.org/officeDocument/2006/relationships/hyperlink" Target="https://www.zotero.org/google-docs/?IgQrmR" TargetMode="External"/><Relationship Id="rId26" Type="http://schemas.openxmlformats.org/officeDocument/2006/relationships/hyperlink" Target="https://www.zotero.org/google-docs/?d4rfZA" TargetMode="External"/><Relationship Id="rId231" Type="http://schemas.openxmlformats.org/officeDocument/2006/relationships/hyperlink" Target="https://www.zotero.org/google-docs/?IgQrmR" TargetMode="External"/><Relationship Id="rId47" Type="http://schemas.openxmlformats.org/officeDocument/2006/relationships/hyperlink" Target="https://www.zotero.org/google-docs/?5ey06r" TargetMode="External"/><Relationship Id="rId68" Type="http://schemas.openxmlformats.org/officeDocument/2006/relationships/hyperlink" Target="https://www.zotero.org/google-docs/?qnrHPM" TargetMode="External"/><Relationship Id="rId89" Type="http://schemas.openxmlformats.org/officeDocument/2006/relationships/hyperlink" Target="https://www.zotero.org/google-docs/?CAYNee" TargetMode="External"/><Relationship Id="rId112" Type="http://schemas.openxmlformats.org/officeDocument/2006/relationships/hyperlink" Target="https://www.zotero.org/google-docs/?IfNIxP" TargetMode="External"/><Relationship Id="rId133" Type="http://schemas.openxmlformats.org/officeDocument/2006/relationships/hyperlink" Target="https://www.zotero.org/google-docs/?IgQrmR" TargetMode="External"/><Relationship Id="rId154" Type="http://schemas.openxmlformats.org/officeDocument/2006/relationships/hyperlink" Target="https://www.zotero.org/google-docs/?IgQrmR" TargetMode="External"/><Relationship Id="rId175" Type="http://schemas.openxmlformats.org/officeDocument/2006/relationships/hyperlink" Target="https://www.zotero.org/google-docs/?IgQrmR" TargetMode="External"/><Relationship Id="rId196" Type="http://schemas.openxmlformats.org/officeDocument/2006/relationships/hyperlink" Target="https://www.zotero.org/google-docs/?IgQrmR" TargetMode="External"/><Relationship Id="rId200" Type="http://schemas.openxmlformats.org/officeDocument/2006/relationships/hyperlink" Target="https://www.zotero.org/google-docs/?IgQrmR" TargetMode="External"/><Relationship Id="rId16" Type="http://schemas.openxmlformats.org/officeDocument/2006/relationships/hyperlink" Target="https://www.zotero.org/google-docs/?x8VpFM" TargetMode="External"/><Relationship Id="rId221" Type="http://schemas.openxmlformats.org/officeDocument/2006/relationships/hyperlink" Target="https://www.zotero.org/google-docs/?IgQrmR" TargetMode="External"/><Relationship Id="rId37" Type="http://schemas.openxmlformats.org/officeDocument/2006/relationships/hyperlink" Target="https://www.zotero.org/google-docs/?wD4WwC" TargetMode="External"/><Relationship Id="rId58" Type="http://schemas.openxmlformats.org/officeDocument/2006/relationships/hyperlink" Target="https://www.zotero.org/google-docs/?bQGI4a" TargetMode="External"/><Relationship Id="rId79" Type="http://schemas.openxmlformats.org/officeDocument/2006/relationships/hyperlink" Target="https://www.zotero.org/google-docs/?PI8ZkJ" TargetMode="External"/><Relationship Id="rId102" Type="http://schemas.openxmlformats.org/officeDocument/2006/relationships/hyperlink" Target="https://www.zotero.org/google-docs/?EEhgwR" TargetMode="External"/><Relationship Id="rId123" Type="http://schemas.openxmlformats.org/officeDocument/2006/relationships/hyperlink" Target="https://www.zotero.org/google-docs/?L5dCxC" TargetMode="External"/><Relationship Id="rId144" Type="http://schemas.openxmlformats.org/officeDocument/2006/relationships/hyperlink" Target="https://www.zotero.org/google-docs/?IgQrmR" TargetMode="External"/><Relationship Id="rId90" Type="http://schemas.openxmlformats.org/officeDocument/2006/relationships/hyperlink" Target="https://www.zotero.org/google-docs/?H1JHSu" TargetMode="External"/><Relationship Id="rId165" Type="http://schemas.openxmlformats.org/officeDocument/2006/relationships/hyperlink" Target="https://www.zotero.org/google-docs/?IgQrmR" TargetMode="External"/><Relationship Id="rId186" Type="http://schemas.openxmlformats.org/officeDocument/2006/relationships/hyperlink" Target="https://www.zotero.org/google-docs/?IgQrmR" TargetMode="External"/><Relationship Id="rId211" Type="http://schemas.openxmlformats.org/officeDocument/2006/relationships/hyperlink" Target="https://www.zotero.org/google-docs/?IgQrmR" TargetMode="External"/><Relationship Id="rId232" Type="http://schemas.openxmlformats.org/officeDocument/2006/relationships/hyperlink" Target="https://www.zotero.org/google-docs/?IgQrmR" TargetMode="External"/><Relationship Id="rId27" Type="http://schemas.openxmlformats.org/officeDocument/2006/relationships/hyperlink" Target="https://www.zotero.org/google-docs/?KuXJsY" TargetMode="External"/><Relationship Id="rId48" Type="http://schemas.openxmlformats.org/officeDocument/2006/relationships/hyperlink" Target="https://www.zotero.org/google-docs/?5BSM7Y" TargetMode="External"/><Relationship Id="rId69" Type="http://schemas.openxmlformats.org/officeDocument/2006/relationships/hyperlink" Target="https://www.zotero.org/google-docs/?dU31KD" TargetMode="External"/><Relationship Id="rId113" Type="http://schemas.openxmlformats.org/officeDocument/2006/relationships/hyperlink" Target="https://www.zotero.org/google-docs/?QDW7Lu" TargetMode="External"/><Relationship Id="rId134" Type="http://schemas.openxmlformats.org/officeDocument/2006/relationships/hyperlink" Target="https://www.zotero.org/google-docs/?IgQrmR" TargetMode="External"/><Relationship Id="rId80" Type="http://schemas.openxmlformats.org/officeDocument/2006/relationships/hyperlink" Target="https://www.zotero.org/google-docs/?b6rNjZ" TargetMode="External"/><Relationship Id="rId155" Type="http://schemas.openxmlformats.org/officeDocument/2006/relationships/hyperlink" Target="https://www.zotero.org/google-docs/?IgQrmR" TargetMode="External"/><Relationship Id="rId176" Type="http://schemas.openxmlformats.org/officeDocument/2006/relationships/hyperlink" Target="https://www.zotero.org/google-docs/?IgQrmR" TargetMode="External"/><Relationship Id="rId197" Type="http://schemas.openxmlformats.org/officeDocument/2006/relationships/hyperlink" Target="https://www.zotero.org/google-docs/?IgQrmR" TargetMode="External"/><Relationship Id="rId201" Type="http://schemas.openxmlformats.org/officeDocument/2006/relationships/hyperlink" Target="https://www.zotero.org/google-docs/?IgQrmR" TargetMode="External"/><Relationship Id="rId222" Type="http://schemas.openxmlformats.org/officeDocument/2006/relationships/hyperlink" Target="https://www.zotero.org/google-docs/?IgQrmR" TargetMode="External"/><Relationship Id="rId17" Type="http://schemas.openxmlformats.org/officeDocument/2006/relationships/hyperlink" Target="https://www.zotero.org/google-docs/?S4qdxK" TargetMode="External"/><Relationship Id="rId38" Type="http://schemas.openxmlformats.org/officeDocument/2006/relationships/hyperlink" Target="https://www.zotero.org/google-docs/?cI2AC7" TargetMode="External"/><Relationship Id="rId59" Type="http://schemas.openxmlformats.org/officeDocument/2006/relationships/hyperlink" Target="https://www.zotero.org/google-docs/?wJvaHr" TargetMode="External"/><Relationship Id="rId103" Type="http://schemas.openxmlformats.org/officeDocument/2006/relationships/hyperlink" Target="https://www.zotero.org/google-docs/?llYybt" TargetMode="External"/><Relationship Id="rId124" Type="http://schemas.openxmlformats.org/officeDocument/2006/relationships/hyperlink" Target="https://www.zotero.org/google-docs/?vlQE0j" TargetMode="External"/><Relationship Id="rId70" Type="http://schemas.openxmlformats.org/officeDocument/2006/relationships/hyperlink" Target="https://www.zotero.org/google-docs/?znq3Xn" TargetMode="External"/><Relationship Id="rId91" Type="http://schemas.openxmlformats.org/officeDocument/2006/relationships/hyperlink" Target="https://www.zotero.org/google-docs/?BuHYAg" TargetMode="External"/><Relationship Id="rId145" Type="http://schemas.openxmlformats.org/officeDocument/2006/relationships/hyperlink" Target="https://www.zotero.org/google-docs/?IgQrmR" TargetMode="External"/><Relationship Id="rId166" Type="http://schemas.openxmlformats.org/officeDocument/2006/relationships/hyperlink" Target="https://www.zotero.org/google-docs/?IgQrmR" TargetMode="External"/><Relationship Id="rId187" Type="http://schemas.openxmlformats.org/officeDocument/2006/relationships/hyperlink" Target="https://www.zotero.org/google-docs/?IgQrmR" TargetMode="External"/><Relationship Id="rId1" Type="http://schemas.openxmlformats.org/officeDocument/2006/relationships/styles" Target="styles.xml"/><Relationship Id="rId212" Type="http://schemas.openxmlformats.org/officeDocument/2006/relationships/hyperlink" Target="https://www.zotero.org/google-docs/?IgQrmR" TargetMode="External"/><Relationship Id="rId233" Type="http://schemas.openxmlformats.org/officeDocument/2006/relationships/hyperlink" Target="https://www.zotero.org/google-docs/?IgQrmR" TargetMode="External"/><Relationship Id="rId28" Type="http://schemas.openxmlformats.org/officeDocument/2006/relationships/hyperlink" Target="https://www.zotero.org/google-docs/?0uO0Sk" TargetMode="External"/><Relationship Id="rId49" Type="http://schemas.openxmlformats.org/officeDocument/2006/relationships/hyperlink" Target="https://www.zotero.org/google-docs/?Ne0Of7" TargetMode="External"/><Relationship Id="rId114" Type="http://schemas.openxmlformats.org/officeDocument/2006/relationships/hyperlink" Target="https://www.zotero.org/google-docs/?fEAubD" TargetMode="External"/><Relationship Id="rId60" Type="http://schemas.openxmlformats.org/officeDocument/2006/relationships/hyperlink" Target="https://www.zotero.org/google-docs/?CtEAyF" TargetMode="External"/><Relationship Id="rId81" Type="http://schemas.openxmlformats.org/officeDocument/2006/relationships/hyperlink" Target="https://www.zotero.org/google-docs/?i7TheV" TargetMode="External"/><Relationship Id="rId135" Type="http://schemas.openxmlformats.org/officeDocument/2006/relationships/hyperlink" Target="https://www.zotero.org/google-docs/?IgQrmR" TargetMode="External"/><Relationship Id="rId156" Type="http://schemas.openxmlformats.org/officeDocument/2006/relationships/hyperlink" Target="https://www.zotero.org/google-docs/?IgQrmR" TargetMode="External"/><Relationship Id="rId177" Type="http://schemas.openxmlformats.org/officeDocument/2006/relationships/hyperlink" Target="https://www.zotero.org/google-docs/?IgQrmR" TargetMode="External"/><Relationship Id="rId198" Type="http://schemas.openxmlformats.org/officeDocument/2006/relationships/hyperlink" Target="https://www.zotero.org/google-docs/?IgQrmR" TargetMode="External"/><Relationship Id="rId202" Type="http://schemas.openxmlformats.org/officeDocument/2006/relationships/hyperlink" Target="https://www.zotero.org/google-docs/?IgQrmR" TargetMode="External"/><Relationship Id="rId223" Type="http://schemas.openxmlformats.org/officeDocument/2006/relationships/hyperlink" Target="https://www.zotero.org/google-docs/?IgQrmR" TargetMode="External"/><Relationship Id="rId18" Type="http://schemas.openxmlformats.org/officeDocument/2006/relationships/hyperlink" Target="https://www.zotero.org/google-docs/?gNliad" TargetMode="External"/><Relationship Id="rId39" Type="http://schemas.openxmlformats.org/officeDocument/2006/relationships/hyperlink" Target="https://www.zotero.org/google-docs/?5ZkneD" TargetMode="External"/><Relationship Id="rId50" Type="http://schemas.openxmlformats.org/officeDocument/2006/relationships/hyperlink" Target="https://www.zotero.org/google-docs/?Cg8M0m" TargetMode="External"/><Relationship Id="rId104" Type="http://schemas.openxmlformats.org/officeDocument/2006/relationships/hyperlink" Target="https://www.zotero.org/google-docs/?wAZRu1" TargetMode="External"/><Relationship Id="rId125" Type="http://schemas.openxmlformats.org/officeDocument/2006/relationships/hyperlink" Target="https://www.zotero.org/google-docs/?IgQrmR" TargetMode="External"/><Relationship Id="rId146" Type="http://schemas.openxmlformats.org/officeDocument/2006/relationships/hyperlink" Target="https://www.zotero.org/google-docs/?IgQrmR" TargetMode="External"/><Relationship Id="rId167" Type="http://schemas.openxmlformats.org/officeDocument/2006/relationships/hyperlink" Target="https://www.zotero.org/google-docs/?IgQrmR" TargetMode="External"/><Relationship Id="rId188" Type="http://schemas.openxmlformats.org/officeDocument/2006/relationships/hyperlink" Target="https://www.zotero.org/google-docs/?IgQrmR" TargetMode="External"/><Relationship Id="rId71" Type="http://schemas.openxmlformats.org/officeDocument/2006/relationships/hyperlink" Target="https://www.zotero.org/google-docs/?FOx4eN" TargetMode="External"/><Relationship Id="rId92" Type="http://schemas.openxmlformats.org/officeDocument/2006/relationships/hyperlink" Target="https://www.zotero.org/google-docs/?TUwmKf" TargetMode="External"/><Relationship Id="rId213" Type="http://schemas.openxmlformats.org/officeDocument/2006/relationships/hyperlink" Target="https://www.zotero.org/google-docs/?IgQrmR" TargetMode="External"/><Relationship Id="rId234" Type="http://schemas.openxmlformats.org/officeDocument/2006/relationships/hyperlink" Target="https://www.zotero.org/google-docs/?IgQrmR" TargetMode="External"/><Relationship Id="rId2" Type="http://schemas.openxmlformats.org/officeDocument/2006/relationships/settings" Target="settings.xml"/><Relationship Id="rId29" Type="http://schemas.openxmlformats.org/officeDocument/2006/relationships/hyperlink" Target="https://www.zotero.org/google-docs/?Kr6eFY" TargetMode="External"/><Relationship Id="rId40" Type="http://schemas.openxmlformats.org/officeDocument/2006/relationships/hyperlink" Target="https://www.zotero.org/google-docs/?klzmev" TargetMode="External"/><Relationship Id="rId115" Type="http://schemas.openxmlformats.org/officeDocument/2006/relationships/hyperlink" Target="https://www.zotero.org/google-docs/?gqHxON" TargetMode="External"/><Relationship Id="rId136" Type="http://schemas.openxmlformats.org/officeDocument/2006/relationships/hyperlink" Target="https://www.zotero.org/google-docs/?IgQrmR" TargetMode="External"/><Relationship Id="rId157" Type="http://schemas.openxmlformats.org/officeDocument/2006/relationships/hyperlink" Target="https://www.zotero.org/google-docs/?IgQrmR" TargetMode="External"/><Relationship Id="rId178" Type="http://schemas.openxmlformats.org/officeDocument/2006/relationships/hyperlink" Target="https://www.zotero.org/google-docs/?IgQrmR" TargetMode="External"/><Relationship Id="rId61" Type="http://schemas.openxmlformats.org/officeDocument/2006/relationships/hyperlink" Target="https://www.zotero.org/google-docs/?jfBKVG" TargetMode="External"/><Relationship Id="rId82" Type="http://schemas.openxmlformats.org/officeDocument/2006/relationships/hyperlink" Target="https://www.zotero.org/google-docs/?rJA5yy" TargetMode="External"/><Relationship Id="rId199" Type="http://schemas.openxmlformats.org/officeDocument/2006/relationships/hyperlink" Target="https://www.zotero.org/google-docs/?IgQrmR" TargetMode="External"/><Relationship Id="rId203" Type="http://schemas.openxmlformats.org/officeDocument/2006/relationships/hyperlink" Target="https://www.zotero.org/google-docs/?IgQrmR" TargetMode="External"/><Relationship Id="rId19" Type="http://schemas.openxmlformats.org/officeDocument/2006/relationships/hyperlink" Target="https://www.zotero.org/google-docs/?en7ZNu" TargetMode="External"/><Relationship Id="rId224" Type="http://schemas.openxmlformats.org/officeDocument/2006/relationships/hyperlink" Target="https://www.zotero.org/google-docs/?IgQrmR" TargetMode="External"/><Relationship Id="rId30" Type="http://schemas.openxmlformats.org/officeDocument/2006/relationships/hyperlink" Target="https://www.zotero.org/google-docs/?FS9UCx" TargetMode="External"/><Relationship Id="rId105" Type="http://schemas.openxmlformats.org/officeDocument/2006/relationships/hyperlink" Target="https://www.zotero.org/google-docs/?HOiaZF" TargetMode="External"/><Relationship Id="rId126" Type="http://schemas.openxmlformats.org/officeDocument/2006/relationships/hyperlink" Target="https://www.zotero.org/google-docs/?IgQrmR" TargetMode="External"/><Relationship Id="rId147" Type="http://schemas.openxmlformats.org/officeDocument/2006/relationships/hyperlink" Target="https://www.zotero.org/google-docs/?IgQrmR" TargetMode="External"/><Relationship Id="rId168" Type="http://schemas.openxmlformats.org/officeDocument/2006/relationships/hyperlink" Target="https://www.zotero.org/google-docs/?IgQrmR" TargetMode="External"/><Relationship Id="rId51" Type="http://schemas.openxmlformats.org/officeDocument/2006/relationships/image" Target="media/image1.jpg"/><Relationship Id="rId72" Type="http://schemas.openxmlformats.org/officeDocument/2006/relationships/hyperlink" Target="https://www.zotero.org/google-docs/?9aENNo" TargetMode="External"/><Relationship Id="rId93" Type="http://schemas.openxmlformats.org/officeDocument/2006/relationships/hyperlink" Target="https://www.zotero.org/google-docs/?BY7ae9" TargetMode="External"/><Relationship Id="rId189" Type="http://schemas.openxmlformats.org/officeDocument/2006/relationships/hyperlink" Target="https://www.zotero.org/google-docs/?IgQrmR" TargetMode="External"/><Relationship Id="rId3" Type="http://schemas.openxmlformats.org/officeDocument/2006/relationships/webSettings" Target="webSettings.xml"/><Relationship Id="rId214" Type="http://schemas.openxmlformats.org/officeDocument/2006/relationships/hyperlink" Target="https://www.zotero.org/google-docs/?IgQrmR" TargetMode="External"/><Relationship Id="rId235" Type="http://schemas.openxmlformats.org/officeDocument/2006/relationships/hyperlink" Target="https://www.zotero.org/google-docs/?IgQrmR" TargetMode="External"/><Relationship Id="rId116" Type="http://schemas.openxmlformats.org/officeDocument/2006/relationships/hyperlink" Target="https://www.zotero.org/google-docs/?wfrnC0" TargetMode="External"/><Relationship Id="rId137" Type="http://schemas.openxmlformats.org/officeDocument/2006/relationships/hyperlink" Target="https://www.zotero.org/google-docs/?IgQrmR" TargetMode="External"/><Relationship Id="rId158" Type="http://schemas.openxmlformats.org/officeDocument/2006/relationships/hyperlink" Target="https://www.zotero.org/google-docs/?IgQrmR" TargetMode="External"/><Relationship Id="rId20" Type="http://schemas.openxmlformats.org/officeDocument/2006/relationships/hyperlink" Target="https://www.zotero.org/google-docs/?gpoJP9" TargetMode="External"/><Relationship Id="rId41" Type="http://schemas.openxmlformats.org/officeDocument/2006/relationships/hyperlink" Target="https://www.zotero.org/google-docs/?XSucHp" TargetMode="External"/><Relationship Id="rId62" Type="http://schemas.openxmlformats.org/officeDocument/2006/relationships/hyperlink" Target="https://www.zotero.org/google-docs/?Z03jYJ" TargetMode="External"/><Relationship Id="rId83" Type="http://schemas.openxmlformats.org/officeDocument/2006/relationships/hyperlink" Target="https://www.zotero.org/google-docs/?kO6Coy" TargetMode="External"/><Relationship Id="rId179" Type="http://schemas.openxmlformats.org/officeDocument/2006/relationships/hyperlink" Target="https://www.zotero.org/google-docs/?IgQrm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55</Pages>
  <Words>14457</Words>
  <Characters>76625</Characters>
  <Application>Microsoft Office Word</Application>
  <DocSecurity>0</DocSecurity>
  <Lines>638</Lines>
  <Paragraphs>181</Paragraphs>
  <ScaleCrop>false</ScaleCrop>
  <Company/>
  <LinksUpToDate>false</LinksUpToDate>
  <CharactersWithSpaces>90901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Sourangsu Chowdhury</cp:lastModifiedBy>
  <cp:revision>2</cp:revision>
  <dcterms:created xsi:type="dcterms:W3CDTF">2023-01-18T13:55:00Z</dcterms:created>
  <dcterms:modified xsi:type="dcterms:W3CDTF">2023-01-18T13:56:00Z</dcterms:modified>
</cp:coreProperties>
</file>